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8DAD9" w14:textId="77777777" w:rsidR="00577985" w:rsidRDefault="00577985" w:rsidP="00224C70">
      <w:pPr>
        <w:pStyle w:val="Titredoc"/>
      </w:pPr>
    </w:p>
    <w:p w14:paraId="7C29689D" w14:textId="77777777" w:rsidR="00577985" w:rsidRDefault="00577985" w:rsidP="00224C70">
      <w:pPr>
        <w:pStyle w:val="Titredoc"/>
      </w:pPr>
    </w:p>
    <w:p w14:paraId="0967CC38" w14:textId="77777777" w:rsidR="00577985" w:rsidRDefault="00577985" w:rsidP="00224C70">
      <w:pPr>
        <w:pStyle w:val="Titredoc"/>
      </w:pPr>
    </w:p>
    <w:p w14:paraId="4B916E81" w14:textId="77777777" w:rsidR="00577985" w:rsidRDefault="00577985" w:rsidP="00224C70">
      <w:pPr>
        <w:pStyle w:val="Titredoc"/>
      </w:pPr>
    </w:p>
    <w:p w14:paraId="01C7226E" w14:textId="77777777" w:rsidR="00577985" w:rsidRDefault="00577985" w:rsidP="00224C70">
      <w:pPr>
        <w:pStyle w:val="Titredoc"/>
      </w:pPr>
    </w:p>
    <w:p w14:paraId="3D8FDE56" w14:textId="5EFE5A2F" w:rsidR="000A3073" w:rsidRDefault="0088244A" w:rsidP="00224C70">
      <w:pPr>
        <w:pStyle w:val="Titredoc"/>
      </w:pPr>
      <w:bookmarkStart w:id="0" w:name="_Hlk131064086"/>
      <w:r w:rsidRPr="0088244A">
        <w:t xml:space="preserve">Industries mécaniques : </w:t>
      </w:r>
      <w:r w:rsidR="00416ED1">
        <w:t>une activité soutenue dans un contexte de hausse des prix de l’énergie</w:t>
      </w:r>
    </w:p>
    <w:p w14:paraId="153B3BDE" w14:textId="77777777" w:rsidR="0088244A" w:rsidRDefault="0088244A" w:rsidP="0088244A">
      <w:pPr>
        <w:pStyle w:val="Texteparagraphecourant"/>
      </w:pPr>
    </w:p>
    <w:p w14:paraId="79EE2703" w14:textId="490C91EE" w:rsidR="0088244A" w:rsidRDefault="0088244A" w:rsidP="0088244A">
      <w:pPr>
        <w:pStyle w:val="Texteparagraphecourant"/>
      </w:pPr>
      <w:r>
        <w:t>Les industries mécaniques enregistrent en 202</w:t>
      </w:r>
      <w:r w:rsidR="009E2B17">
        <w:t>2</w:t>
      </w:r>
      <w:r>
        <w:t xml:space="preserve"> un chiffre d’affaires</w:t>
      </w:r>
      <w:r w:rsidR="009E2B17">
        <w:t xml:space="preserve"> en valeur</w:t>
      </w:r>
      <w:r>
        <w:t xml:space="preserve"> de </w:t>
      </w:r>
      <w:r w:rsidR="009E2B17">
        <w:t>146,9</w:t>
      </w:r>
      <w:r>
        <w:t xml:space="preserve"> milliards d’euros</w:t>
      </w:r>
      <w:r w:rsidR="009E2B17">
        <w:t xml:space="preserve">, soit une hausse </w:t>
      </w:r>
      <w:r w:rsidR="009109C6">
        <w:t>d</w:t>
      </w:r>
      <w:r w:rsidR="009E2B17">
        <w:t xml:space="preserve">e +9,8 % par rapport à 2021. La </w:t>
      </w:r>
      <w:r w:rsidR="00280BC4">
        <w:t>croissance</w:t>
      </w:r>
      <w:r w:rsidR="009E2B17">
        <w:t xml:space="preserve"> en volume est </w:t>
      </w:r>
      <w:r w:rsidR="00416ED1">
        <w:t>de</w:t>
      </w:r>
      <w:r w:rsidR="009E2B17">
        <w:t xml:space="preserve"> +0,5</w:t>
      </w:r>
      <w:r w:rsidR="009109C6">
        <w:t xml:space="preserve"> </w:t>
      </w:r>
      <w:r w:rsidR="009E2B17">
        <w:t xml:space="preserve">% par rapport à 2022. </w:t>
      </w:r>
      <w:r w:rsidR="00416ED1">
        <w:t>Ce</w:t>
      </w:r>
      <w:r w:rsidR="009E2B17">
        <w:t xml:space="preserve"> </w:t>
      </w:r>
      <w:r w:rsidR="009109C6">
        <w:t>différentiel</w:t>
      </w:r>
      <w:r w:rsidR="009E2B17">
        <w:t xml:space="preserve"> s’explique par la hausse </w:t>
      </w:r>
      <w:r w:rsidR="00F606B8">
        <w:t xml:space="preserve">conséquente </w:t>
      </w:r>
      <w:r w:rsidR="009E2B17">
        <w:t>des coûts de l’énergie</w:t>
      </w:r>
      <w:r w:rsidR="00D11E36">
        <w:t>,</w:t>
      </w:r>
      <w:r w:rsidR="009E2B17">
        <w:t xml:space="preserve"> </w:t>
      </w:r>
      <w:r w:rsidR="00F928F7">
        <w:t>répercutée</w:t>
      </w:r>
      <w:r w:rsidR="00F606B8">
        <w:t xml:space="preserve"> en partie</w:t>
      </w:r>
      <w:r w:rsidR="009E2B17">
        <w:t xml:space="preserve"> </w:t>
      </w:r>
      <w:r w:rsidR="00974F85">
        <w:t>dans</w:t>
      </w:r>
      <w:r w:rsidR="009E2B17">
        <w:t xml:space="preserve"> les </w:t>
      </w:r>
      <w:r w:rsidR="00896992">
        <w:t>prix</w:t>
      </w:r>
      <w:r w:rsidR="009E2B17">
        <w:t xml:space="preserve"> des produits. </w:t>
      </w:r>
    </w:p>
    <w:p w14:paraId="2CD38C64" w14:textId="77777777" w:rsidR="0088244A" w:rsidRDefault="0088244A" w:rsidP="0088244A">
      <w:pPr>
        <w:pStyle w:val="Texteparagraphecourant"/>
      </w:pPr>
    </w:p>
    <w:p w14:paraId="438D754C" w14:textId="60B7CD43" w:rsidR="0088244A" w:rsidRDefault="009E2B17" w:rsidP="0088244A">
      <w:pPr>
        <w:pStyle w:val="Texteparagraphecourant"/>
      </w:pPr>
      <w:r>
        <w:t xml:space="preserve">En 2023, sauf événement exceptionnel, le chiffre d’affaires devrait se maintenir pour les industriels mécaniciens. Les carnets de commande </w:t>
      </w:r>
      <w:r w:rsidR="002637ED">
        <w:t>r</w:t>
      </w:r>
      <w:r w:rsidR="002637ED" w:rsidRPr="002637ED">
        <w:t>estent à un niveau satisfaisant</w:t>
      </w:r>
      <w:r w:rsidR="002637ED">
        <w:t xml:space="preserve"> </w:t>
      </w:r>
      <w:r>
        <w:t>mais le coût encore élevé de l’énergie et la potentielle hausse des salaires liée à l’inflation</w:t>
      </w:r>
      <w:r w:rsidR="002113D3">
        <w:t xml:space="preserve"> </w:t>
      </w:r>
      <w:r w:rsidR="001C03B6">
        <w:t>réduisent</w:t>
      </w:r>
      <w:r w:rsidR="002113D3">
        <w:t xml:space="preserve"> </w:t>
      </w:r>
      <w:r w:rsidR="006559C0">
        <w:t>les perspectives de croissance</w:t>
      </w:r>
      <w:r w:rsidR="002113D3">
        <w:t>.</w:t>
      </w:r>
    </w:p>
    <w:p w14:paraId="14700508" w14:textId="25475CCB" w:rsidR="0088244A" w:rsidRDefault="002113D3" w:rsidP="0088244A">
      <w:pPr>
        <w:pStyle w:val="Titreparties"/>
      </w:pPr>
      <w:r>
        <w:t xml:space="preserve">Une </w:t>
      </w:r>
      <w:r w:rsidR="009215CF">
        <w:t xml:space="preserve">hausse </w:t>
      </w:r>
      <w:r w:rsidR="00363ACD">
        <w:t>d’activité dans tous les</w:t>
      </w:r>
      <w:r>
        <w:t xml:space="preserve"> secteurs</w:t>
      </w:r>
      <w:r w:rsidR="00363ACD">
        <w:t xml:space="preserve"> mécaniciens</w:t>
      </w:r>
    </w:p>
    <w:p w14:paraId="287DCA31" w14:textId="033F4C04" w:rsidR="0088244A" w:rsidRDefault="0088244A" w:rsidP="0088244A">
      <w:pPr>
        <w:pStyle w:val="Texteparagraphecourant"/>
      </w:pPr>
      <w:r>
        <w:t xml:space="preserve">Les 4 secteurs d’activité qui </w:t>
      </w:r>
      <w:r w:rsidR="00974F85">
        <w:t>composent</w:t>
      </w:r>
      <w:r>
        <w:t xml:space="preserve"> les industries mécaniques ont vu </w:t>
      </w:r>
      <w:r w:rsidR="00363ACD">
        <w:t xml:space="preserve">croître </w:t>
      </w:r>
      <w:r>
        <w:t xml:space="preserve">leur chiffre d’affaires </w:t>
      </w:r>
      <w:r w:rsidR="002113D3">
        <w:t>en 2022</w:t>
      </w:r>
      <w:r>
        <w:t xml:space="preserve"> : </w:t>
      </w:r>
    </w:p>
    <w:p w14:paraId="7CC27BCF" w14:textId="65604B80" w:rsidR="0088244A" w:rsidRDefault="002113D3" w:rsidP="0088244A">
      <w:pPr>
        <w:pStyle w:val="listepuce"/>
      </w:pPr>
      <w:r w:rsidRPr="002113D3">
        <w:rPr>
          <w:b/>
          <w:bCs w:val="0"/>
        </w:rPr>
        <w:t>+8,3 %</w:t>
      </w:r>
      <w:r>
        <w:t xml:space="preserve"> pour l</w:t>
      </w:r>
      <w:r w:rsidR="0088244A">
        <w:t xml:space="preserve">es équipements de production et </w:t>
      </w:r>
      <w:r w:rsidR="00F606B8">
        <w:t xml:space="preserve">les </w:t>
      </w:r>
      <w:r w:rsidR="0088244A">
        <w:t>équipements mécaniques</w:t>
      </w:r>
      <w:r w:rsidR="00F606B8">
        <w:t>.</w:t>
      </w:r>
    </w:p>
    <w:p w14:paraId="4C14B560" w14:textId="56347F52" w:rsidR="0088244A" w:rsidRDefault="002113D3" w:rsidP="0088244A">
      <w:pPr>
        <w:pStyle w:val="listepuce"/>
      </w:pPr>
      <w:r w:rsidRPr="002113D3">
        <w:rPr>
          <w:b/>
          <w:bCs w:val="0"/>
        </w:rPr>
        <w:t>+9,9</w:t>
      </w:r>
      <w:r w:rsidR="009215CF">
        <w:rPr>
          <w:b/>
          <w:bCs w:val="0"/>
        </w:rPr>
        <w:t xml:space="preserve"> </w:t>
      </w:r>
      <w:r w:rsidRPr="002113D3">
        <w:rPr>
          <w:b/>
          <w:bCs w:val="0"/>
        </w:rPr>
        <w:t>%</w:t>
      </w:r>
      <w:r>
        <w:t xml:space="preserve"> pour l</w:t>
      </w:r>
      <w:r w:rsidR="0088244A">
        <w:t xml:space="preserve">es composants et </w:t>
      </w:r>
      <w:r w:rsidR="00F606B8">
        <w:t xml:space="preserve">les </w:t>
      </w:r>
      <w:r w:rsidR="0088244A">
        <w:t>sous-ensembles intégrés</w:t>
      </w:r>
      <w:r w:rsidR="00974F85">
        <w:t xml:space="preserve"> dans les produits clients</w:t>
      </w:r>
      <w:r w:rsidR="00F606B8">
        <w:t>.</w:t>
      </w:r>
    </w:p>
    <w:p w14:paraId="517F0368" w14:textId="478A7247" w:rsidR="0088244A" w:rsidRDefault="002113D3" w:rsidP="0088244A">
      <w:pPr>
        <w:pStyle w:val="listepuce"/>
      </w:pPr>
      <w:r w:rsidRPr="002113D3">
        <w:rPr>
          <w:b/>
          <w:bCs w:val="0"/>
        </w:rPr>
        <w:t>+14,7 %</w:t>
      </w:r>
      <w:r>
        <w:t xml:space="preserve"> pour l</w:t>
      </w:r>
      <w:r w:rsidR="0088244A">
        <w:t>es pièces mécaniques issues du secteur de la sous-traitanc</w:t>
      </w:r>
      <w:r>
        <w:t>e</w:t>
      </w:r>
      <w:r w:rsidR="00974F85">
        <w:t> : u</w:t>
      </w:r>
      <w:r w:rsidR="002637ED">
        <w:t xml:space="preserve">ne forte augmentation à mettre en relation avec les effets de rattrapage de 2020. </w:t>
      </w:r>
    </w:p>
    <w:p w14:paraId="10B29D54" w14:textId="18A448D2" w:rsidR="0088244A" w:rsidRDefault="002113D3" w:rsidP="0088244A">
      <w:pPr>
        <w:pStyle w:val="listepuce"/>
      </w:pPr>
      <w:r w:rsidRPr="002113D3">
        <w:rPr>
          <w:b/>
          <w:bCs w:val="0"/>
        </w:rPr>
        <w:t>+9,9 %</w:t>
      </w:r>
      <w:r>
        <w:t xml:space="preserve"> pour l</w:t>
      </w:r>
      <w:r w:rsidR="0088244A">
        <w:t>es produits de grande consommation</w:t>
      </w:r>
      <w:r w:rsidR="00974F85">
        <w:t xml:space="preserve"> (arts de la table et outillage)</w:t>
      </w:r>
      <w:r w:rsidR="00F606B8">
        <w:t>.</w:t>
      </w:r>
      <w:r w:rsidR="0088244A">
        <w:t xml:space="preserve"> </w:t>
      </w:r>
    </w:p>
    <w:p w14:paraId="505BF795" w14:textId="12DC27BB" w:rsidR="0088244A" w:rsidRDefault="009215CF" w:rsidP="0088244A">
      <w:pPr>
        <w:pStyle w:val="Titreparties"/>
      </w:pPr>
      <w:r>
        <w:t xml:space="preserve">Une croissance tirée par </w:t>
      </w:r>
      <w:r w:rsidR="00974F85">
        <w:t xml:space="preserve">les exportations et </w:t>
      </w:r>
      <w:r>
        <w:t xml:space="preserve">la demande intérieure </w:t>
      </w:r>
    </w:p>
    <w:p w14:paraId="73360224" w14:textId="1D2D8755" w:rsidR="0088244A" w:rsidRDefault="0088244A" w:rsidP="0088244A">
      <w:pPr>
        <w:pStyle w:val="Texteparagraphecourant"/>
      </w:pPr>
      <w:r>
        <w:t xml:space="preserve">Avec un CA à l’export de </w:t>
      </w:r>
      <w:r w:rsidR="009215CF">
        <w:t>56,1</w:t>
      </w:r>
      <w:r>
        <w:t xml:space="preserve"> milliards d’euros, la mécanique française conserve </w:t>
      </w:r>
      <w:r w:rsidR="00FD39A1">
        <w:t>l</w:t>
      </w:r>
      <w:r>
        <w:t>a 6</w:t>
      </w:r>
      <w:r w:rsidRPr="00577985">
        <w:rPr>
          <w:vertAlign w:val="superscript"/>
        </w:rPr>
        <w:t xml:space="preserve">ème </w:t>
      </w:r>
      <w:r>
        <w:t xml:space="preserve">place mondiale derrière la Chine, les États-Unis, le Japon, l’Allemagne et l’Italie. </w:t>
      </w:r>
    </w:p>
    <w:p w14:paraId="10B74ACB" w14:textId="77777777" w:rsidR="00C95889" w:rsidRDefault="00C95889" w:rsidP="0088244A">
      <w:pPr>
        <w:pStyle w:val="Texteparagraphecourant"/>
      </w:pPr>
    </w:p>
    <w:p w14:paraId="6D9B2800" w14:textId="48AD5E86" w:rsidR="0088244A" w:rsidRDefault="009859FD" w:rsidP="0088244A">
      <w:pPr>
        <w:pStyle w:val="Texteparagraphecourant"/>
      </w:pPr>
      <w:r>
        <w:t>En 2022, la hausse des exportations des industries mécaniques français</w:t>
      </w:r>
      <w:r w:rsidR="009109C6">
        <w:t>es</w:t>
      </w:r>
      <w:r>
        <w:t xml:space="preserve"> s’élève à +11,5 % par rapport à 2021. </w:t>
      </w:r>
      <w:r w:rsidR="0069664A">
        <w:t>Le</w:t>
      </w:r>
      <w:r>
        <w:t xml:space="preserve"> taux d’exportation</w:t>
      </w:r>
      <w:r w:rsidR="00363ACD">
        <w:t xml:space="preserve"> reste</w:t>
      </w:r>
      <w:r>
        <w:t xml:space="preserve"> stable </w:t>
      </w:r>
      <w:r w:rsidR="00363ACD">
        <w:t>à</w:t>
      </w:r>
      <w:r>
        <w:t xml:space="preserve"> 38,20 % (+0,6 %)</w:t>
      </w:r>
      <w:r w:rsidR="00974F85">
        <w:t>. La balance commerciale des industries mécaniques est</w:t>
      </w:r>
      <w:r>
        <w:t xml:space="preserve"> de </w:t>
      </w:r>
      <w:r w:rsidR="00426003">
        <w:t>19,4</w:t>
      </w:r>
      <w:r>
        <w:t xml:space="preserve"> </w:t>
      </w:r>
      <w:r w:rsidRPr="009D2A8D">
        <w:rPr>
          <w:color w:val="585858"/>
        </w:rPr>
        <w:t>milliards d'€</w:t>
      </w:r>
      <w:r w:rsidR="00974F85">
        <w:rPr>
          <w:color w:val="585858"/>
        </w:rPr>
        <w:t xml:space="preserve"> avec un montant à l’importation de </w:t>
      </w:r>
      <w:r w:rsidR="00974F85" w:rsidRPr="00974F85">
        <w:rPr>
          <w:color w:val="585858"/>
        </w:rPr>
        <w:t>75,5</w:t>
      </w:r>
      <w:r w:rsidR="00974F85">
        <w:rPr>
          <w:color w:val="585858"/>
        </w:rPr>
        <w:t xml:space="preserve"> </w:t>
      </w:r>
      <w:r w:rsidR="00974F85" w:rsidRPr="009D2A8D">
        <w:rPr>
          <w:color w:val="585858"/>
        </w:rPr>
        <w:t>milliards d'€</w:t>
      </w:r>
      <w:r w:rsidR="00974F85">
        <w:rPr>
          <w:color w:val="585858"/>
        </w:rPr>
        <w:t xml:space="preserve"> (+11,6 % par rapport à 2021)</w:t>
      </w:r>
      <w:r w:rsidR="00363ACD">
        <w:rPr>
          <w:color w:val="585858"/>
        </w:rPr>
        <w:t>.</w:t>
      </w:r>
    </w:p>
    <w:p w14:paraId="455C9A41" w14:textId="77777777" w:rsidR="007B080E" w:rsidRDefault="007B080E" w:rsidP="00013EE7">
      <w:pPr>
        <w:pStyle w:val="Texteparagraphecourant"/>
      </w:pPr>
    </w:p>
    <w:p w14:paraId="2CFF2B3B" w14:textId="41BAFB35" w:rsidR="007B080E" w:rsidRDefault="00471312" w:rsidP="007B080E">
      <w:pPr>
        <w:pStyle w:val="Texteparagraphecourant"/>
      </w:pPr>
      <w:r>
        <w:t xml:space="preserve">Le tableau </w:t>
      </w:r>
      <w:r w:rsidR="00363ACD">
        <w:t>de l’évolution des marchés à l’export (</w:t>
      </w:r>
      <w:r w:rsidR="00363ACD" w:rsidRPr="00F928F7">
        <w:rPr>
          <w:i/>
          <w:iCs/>
        </w:rPr>
        <w:t>cf. annexe 1</w:t>
      </w:r>
      <w:r w:rsidR="00363ACD">
        <w:t xml:space="preserve">) confirme l’Europe comme principale destination des exportations mécaniciennes françaises, avec +10,9 % pour l’Allemagne. </w:t>
      </w:r>
      <w:r w:rsidR="00FD39A1">
        <w:t>Il faut également souligner</w:t>
      </w:r>
      <w:r>
        <w:t xml:space="preserve"> la forte progression des exports vers les Etats-Unis (+19,9</w:t>
      </w:r>
      <w:r w:rsidR="00F606B8">
        <w:t xml:space="preserve"> </w:t>
      </w:r>
      <w:r>
        <w:t xml:space="preserve">%) qui les </w:t>
      </w:r>
      <w:r w:rsidR="00F606B8">
        <w:t>placent</w:t>
      </w:r>
      <w:r>
        <w:t xml:space="preserve"> sur la seconde place du podium</w:t>
      </w:r>
      <w:r w:rsidR="00363ACD">
        <w:t>, derrière l’Allemagne</w:t>
      </w:r>
      <w:r>
        <w:t>.</w:t>
      </w:r>
    </w:p>
    <w:p w14:paraId="7CFF8695" w14:textId="77777777" w:rsidR="007B080E" w:rsidRDefault="007B080E" w:rsidP="007B080E">
      <w:pPr>
        <w:pStyle w:val="Texteparagraphecourant"/>
      </w:pPr>
    </w:p>
    <w:p w14:paraId="5E6A7029" w14:textId="7362A1F3" w:rsidR="00AD431A" w:rsidRDefault="00974F85" w:rsidP="007B080E">
      <w:pPr>
        <w:pStyle w:val="Texteparagraphecourant"/>
      </w:pPr>
      <w:r>
        <w:t>L</w:t>
      </w:r>
      <w:r w:rsidR="00FD39A1">
        <w:t>e</w:t>
      </w:r>
      <w:r>
        <w:t xml:space="preserve"> marché intérieur en France enregistre en 2022</w:t>
      </w:r>
      <w:r w:rsidR="009859FD">
        <w:t xml:space="preserve"> une </w:t>
      </w:r>
      <w:r>
        <w:t>hausse</w:t>
      </w:r>
      <w:r w:rsidR="009859FD">
        <w:t xml:space="preserve"> de + </w:t>
      </w:r>
      <w:r w:rsidR="00416ED1">
        <w:t>10</w:t>
      </w:r>
      <w:r w:rsidR="009859FD">
        <w:t xml:space="preserve"> %</w:t>
      </w:r>
      <w:r>
        <w:t>.</w:t>
      </w:r>
    </w:p>
    <w:p w14:paraId="658BFBA6" w14:textId="11AF96C1" w:rsidR="0088244A" w:rsidRDefault="0088244A" w:rsidP="0088244A">
      <w:pPr>
        <w:pStyle w:val="Titreparties"/>
      </w:pPr>
      <w:r>
        <w:t xml:space="preserve">Des effectifs en </w:t>
      </w:r>
      <w:r w:rsidR="007C561A">
        <w:t xml:space="preserve">légère </w:t>
      </w:r>
      <w:r w:rsidR="00F606B8">
        <w:t>augmentation</w:t>
      </w:r>
      <w:r w:rsidR="007C561A">
        <w:t xml:space="preserve"> pour la 1</w:t>
      </w:r>
      <w:r w:rsidR="007C561A" w:rsidRPr="007C561A">
        <w:rPr>
          <w:vertAlign w:val="superscript"/>
        </w:rPr>
        <w:t>ère</w:t>
      </w:r>
      <w:r w:rsidR="007C561A">
        <w:t xml:space="preserve"> fois en 10 ans</w:t>
      </w:r>
    </w:p>
    <w:p w14:paraId="46420E29" w14:textId="5BBB399D" w:rsidR="0088244A" w:rsidRPr="008C256D" w:rsidRDefault="005756E4" w:rsidP="0088244A">
      <w:pPr>
        <w:pStyle w:val="Texteparagraphecourant"/>
        <w:rPr>
          <w:color w:val="585858"/>
        </w:rPr>
      </w:pPr>
      <w:r>
        <w:t>Après deux années de consolidation de leur activité, les industries mécaniques (1</w:t>
      </w:r>
      <w:r w:rsidRPr="005756E4">
        <w:rPr>
          <w:vertAlign w:val="superscript"/>
        </w:rPr>
        <w:t>er</w:t>
      </w:r>
      <w:r>
        <w:t xml:space="preserve"> employeur français avec 20 % des effectifs) sont passés de </w:t>
      </w:r>
      <w:r>
        <w:rPr>
          <w:color w:val="585858"/>
        </w:rPr>
        <w:t xml:space="preserve">591 327 à </w:t>
      </w:r>
      <w:r w:rsidRPr="007C561A">
        <w:rPr>
          <w:color w:val="585858"/>
        </w:rPr>
        <w:t>595 698 salariés</w:t>
      </w:r>
      <w:r w:rsidR="00C21515">
        <w:rPr>
          <w:color w:val="585858"/>
        </w:rPr>
        <w:t>, soit +</w:t>
      </w:r>
      <w:r w:rsidR="00C21515" w:rsidRPr="007C561A">
        <w:rPr>
          <w:color w:val="585858"/>
        </w:rPr>
        <w:t>0,7 %</w:t>
      </w:r>
      <w:r>
        <w:rPr>
          <w:color w:val="585858"/>
        </w:rPr>
        <w:t>.</w:t>
      </w:r>
      <w:r w:rsidR="008C256D">
        <w:rPr>
          <w:color w:val="585858"/>
        </w:rPr>
        <w:t xml:space="preserve"> </w:t>
      </w:r>
      <w:r w:rsidR="0026720D">
        <w:t>Les difficultés croissante</w:t>
      </w:r>
      <w:r w:rsidR="008C256D">
        <w:t>s</w:t>
      </w:r>
      <w:r w:rsidR="0026720D">
        <w:t xml:space="preserve"> de recrutement de salariés qualifiés freinent cette augmentation.</w:t>
      </w:r>
    </w:p>
    <w:p w14:paraId="6F260239" w14:textId="6F4670A6" w:rsidR="0088244A" w:rsidRDefault="0088244A" w:rsidP="0088244A">
      <w:pPr>
        <w:pStyle w:val="Texteparagraphecourant"/>
      </w:pPr>
    </w:p>
    <w:p w14:paraId="7C5C898A" w14:textId="647E91B6" w:rsidR="007C561A" w:rsidRDefault="00FD39A1" w:rsidP="0088244A">
      <w:pPr>
        <w:pStyle w:val="Texteparagraphecourant"/>
        <w:rPr>
          <w:color w:val="585858"/>
        </w:rPr>
      </w:pPr>
      <w:r>
        <w:t>Le</w:t>
      </w:r>
      <w:r w:rsidR="007C561A">
        <w:t xml:space="preserve"> nombre d’entreprises</w:t>
      </w:r>
      <w:r w:rsidR="0099653B">
        <w:t xml:space="preserve"> mécaniciennes françaises </w:t>
      </w:r>
      <w:r w:rsidR="00974F85" w:rsidRPr="007C561A">
        <w:rPr>
          <w:color w:val="585858"/>
        </w:rPr>
        <w:t>de 10 salariés ou plus</w:t>
      </w:r>
      <w:r w:rsidR="00974F85">
        <w:t xml:space="preserve"> </w:t>
      </w:r>
      <w:r>
        <w:t xml:space="preserve">est également en hausse </w:t>
      </w:r>
      <w:r w:rsidR="0099653B">
        <w:t xml:space="preserve">en 2022 </w:t>
      </w:r>
      <w:r>
        <w:t>de</w:t>
      </w:r>
      <w:r w:rsidR="007C561A">
        <w:t xml:space="preserve"> +3,2</w:t>
      </w:r>
      <w:r w:rsidR="00974F85">
        <w:t> </w:t>
      </w:r>
      <w:r w:rsidR="007C561A">
        <w:t xml:space="preserve">%, </w:t>
      </w:r>
      <w:r>
        <w:t>avec</w:t>
      </w:r>
      <w:r w:rsidR="007C561A">
        <w:t xml:space="preserve"> </w:t>
      </w:r>
      <w:r w:rsidR="009B1FEF" w:rsidRPr="007C561A">
        <w:rPr>
          <w:color w:val="585858"/>
        </w:rPr>
        <w:t>10</w:t>
      </w:r>
      <w:r w:rsidR="009B1FEF">
        <w:rPr>
          <w:color w:val="585858"/>
        </w:rPr>
        <w:t> </w:t>
      </w:r>
      <w:r w:rsidR="009B1FEF" w:rsidRPr="007C561A">
        <w:rPr>
          <w:color w:val="585858"/>
        </w:rPr>
        <w:t>986</w:t>
      </w:r>
      <w:r w:rsidR="009B1FEF">
        <w:rPr>
          <w:color w:val="585858"/>
        </w:rPr>
        <w:t xml:space="preserve"> </w:t>
      </w:r>
      <w:r>
        <w:rPr>
          <w:color w:val="585858"/>
        </w:rPr>
        <w:t>entreprises contre</w:t>
      </w:r>
      <w:r w:rsidR="007C561A">
        <w:rPr>
          <w:color w:val="585858"/>
        </w:rPr>
        <w:t xml:space="preserve"> </w:t>
      </w:r>
      <w:r w:rsidR="009B1FEF">
        <w:rPr>
          <w:color w:val="585858"/>
        </w:rPr>
        <w:t>10</w:t>
      </w:r>
      <w:r w:rsidR="009B1FEF">
        <w:rPr>
          <w:color w:val="585858"/>
        </w:rPr>
        <w:t> </w:t>
      </w:r>
      <w:r w:rsidR="009B1FEF">
        <w:rPr>
          <w:color w:val="585858"/>
        </w:rPr>
        <w:t>646</w:t>
      </w:r>
      <w:r w:rsidR="009B1FEF">
        <w:rPr>
          <w:color w:val="585858"/>
        </w:rPr>
        <w:t xml:space="preserve"> </w:t>
      </w:r>
      <w:r>
        <w:rPr>
          <w:color w:val="585858"/>
        </w:rPr>
        <w:t>en 2021</w:t>
      </w:r>
      <w:r w:rsidR="007C561A">
        <w:rPr>
          <w:color w:val="585858"/>
        </w:rPr>
        <w:t>.</w:t>
      </w:r>
    </w:p>
    <w:p w14:paraId="72CB8D8A" w14:textId="0601E8FD" w:rsidR="008E652C" w:rsidRDefault="008E652C" w:rsidP="0088244A">
      <w:pPr>
        <w:pStyle w:val="Texteparagraphecourant"/>
        <w:rPr>
          <w:color w:val="585858"/>
        </w:rPr>
      </w:pPr>
    </w:p>
    <w:p w14:paraId="1253DD26" w14:textId="3657A6DD" w:rsidR="008E652C" w:rsidRDefault="008E652C" w:rsidP="0088244A">
      <w:pPr>
        <w:pStyle w:val="Texteparagraphecourant"/>
        <w:rPr>
          <w:color w:val="585858"/>
        </w:rPr>
      </w:pPr>
    </w:p>
    <w:p w14:paraId="0F30951A" w14:textId="77777777" w:rsidR="00AF7379" w:rsidRDefault="00AF7379" w:rsidP="0088244A">
      <w:pPr>
        <w:pStyle w:val="Texteparagraphecourant"/>
      </w:pPr>
    </w:p>
    <w:p w14:paraId="203041EA" w14:textId="25F68D1B" w:rsidR="0088244A" w:rsidRDefault="008E652C" w:rsidP="0088244A">
      <w:pPr>
        <w:pStyle w:val="Titreparties"/>
      </w:pPr>
      <w:r>
        <w:lastRenderedPageBreak/>
        <w:t>Des perspectives fragiles</w:t>
      </w:r>
    </w:p>
    <w:p w14:paraId="23E94EB7" w14:textId="0CB5A58C" w:rsidR="00AD431A" w:rsidRDefault="00191D3C" w:rsidP="00F4058D">
      <w:pPr>
        <w:pStyle w:val="Texteparagraphecourant"/>
        <w:rPr>
          <w:highlight w:val="yellow"/>
        </w:rPr>
        <w:sectPr w:rsidR="00AD431A" w:rsidSect="008E652C">
          <w:head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135" w:right="1021" w:bottom="1134" w:left="1021" w:header="0" w:footer="170" w:gutter="0"/>
          <w:cols w:space="708"/>
          <w:titlePg/>
          <w:docGrid w:linePitch="360"/>
        </w:sectPr>
      </w:pPr>
      <w:r>
        <w:t>La situation géopolitique et les différentes crises des 3 dernières années rendent les perspectives d’activité 2023 incertaines. Selon les secteurs, les prévisions</w:t>
      </w:r>
      <w:r w:rsidR="008C256D">
        <w:t xml:space="preserve"> de croissance </w:t>
      </w:r>
      <w:r w:rsidR="00DA31D2">
        <w:t>du chiffre d’affaires</w:t>
      </w:r>
      <w:r>
        <w:t xml:space="preserve"> se situent entre </w:t>
      </w:r>
      <w:r w:rsidR="008C256D">
        <w:t>2</w:t>
      </w:r>
      <w:r>
        <w:t xml:space="preserve"> % et 5</w:t>
      </w:r>
      <w:r w:rsidR="008C256D">
        <w:t> </w:t>
      </w:r>
      <w:r>
        <w:t xml:space="preserve">%. Le </w:t>
      </w:r>
      <w:r w:rsidR="00E867FE">
        <w:t>résultat</w:t>
      </w:r>
      <w:r>
        <w:t xml:space="preserve"> en volume pourrait être négatif </w:t>
      </w:r>
      <w:r w:rsidR="00E867FE">
        <w:t>en cas de nouvelle hausse d</w:t>
      </w:r>
      <w:r>
        <w:t xml:space="preserve">es prix des matières premières et de l’énergie. </w:t>
      </w:r>
      <w:r w:rsidR="00E7182D">
        <w:t xml:space="preserve">Si les coûts semblent </w:t>
      </w:r>
      <w:r w:rsidR="00416ED1">
        <w:t xml:space="preserve">diminuer </w:t>
      </w:r>
      <w:r w:rsidR="00E7182D">
        <w:t>depuis plusieurs mois (</w:t>
      </w:r>
      <w:r w:rsidR="00E7182D" w:rsidRPr="00E7182D">
        <w:rPr>
          <w:i/>
          <w:iCs/>
        </w:rPr>
        <w:t>cf. annexes 2 et 3</w:t>
      </w:r>
      <w:r w:rsidR="00E7182D">
        <w:t xml:space="preserve">), ils demeurent très nettement supérieurs à </w:t>
      </w:r>
      <w:r w:rsidR="00DA31D2">
        <w:t xml:space="preserve">ceux de </w:t>
      </w:r>
      <w:r w:rsidR="00E7182D">
        <w:t>2020 (+181</w:t>
      </w:r>
      <w:r w:rsidR="00416ED1">
        <w:t> </w:t>
      </w:r>
      <w:r w:rsidR="00E7182D">
        <w:t>%</w:t>
      </w:r>
      <w:r w:rsidR="0004767D">
        <w:t xml:space="preserve"> pour le gaz et +150,1</w:t>
      </w:r>
      <w:r w:rsidR="004F6DF2">
        <w:t xml:space="preserve"> </w:t>
      </w:r>
      <w:r w:rsidR="0004767D">
        <w:t>% pour l’électricité</w:t>
      </w:r>
      <w:r w:rsidR="00E7182D">
        <w:t xml:space="preserve">). </w:t>
      </w:r>
      <w:bookmarkEnd w:id="0"/>
    </w:p>
    <w:p w14:paraId="487D7D39" w14:textId="77777777" w:rsidR="00204985" w:rsidRPr="00B72F41" w:rsidRDefault="00204985" w:rsidP="00F4058D">
      <w:pPr>
        <w:pStyle w:val="Texteparagraphecourant"/>
      </w:pPr>
    </w:p>
    <w:p w14:paraId="4556D60B" w14:textId="77777777" w:rsidR="00AD431A" w:rsidRDefault="00AD431A" w:rsidP="00AD431A">
      <w:pPr>
        <w:pStyle w:val="Texteparagraphecourant"/>
      </w:pPr>
    </w:p>
    <w:tbl>
      <w:tblPr>
        <w:tblW w:w="10059" w:type="dxa"/>
        <w:tblLook w:val="04A0" w:firstRow="1" w:lastRow="0" w:firstColumn="1" w:lastColumn="0" w:noHBand="0" w:noVBand="1"/>
      </w:tblPr>
      <w:tblGrid>
        <w:gridCol w:w="2235"/>
        <w:gridCol w:w="2268"/>
        <w:gridCol w:w="4209"/>
        <w:gridCol w:w="1347"/>
      </w:tblGrid>
      <w:tr w:rsidR="006508FA" w:rsidRPr="00771E05" w14:paraId="15FD52D5" w14:textId="77777777" w:rsidTr="00186908">
        <w:trPr>
          <w:trHeight w:val="591"/>
        </w:trPr>
        <w:tc>
          <w:tcPr>
            <w:tcW w:w="2235" w:type="dxa"/>
            <w:shd w:val="clear" w:color="auto" w:fill="auto"/>
          </w:tcPr>
          <w:p w14:paraId="2F5E4B53" w14:textId="77777777" w:rsidR="006508FA" w:rsidRPr="00771E05" w:rsidRDefault="006508FA" w:rsidP="00186908">
            <w:pPr>
              <w:pStyle w:val="Datepublication0"/>
            </w:pPr>
          </w:p>
        </w:tc>
        <w:tc>
          <w:tcPr>
            <w:tcW w:w="2268" w:type="dxa"/>
            <w:shd w:val="clear" w:color="auto" w:fill="auto"/>
          </w:tcPr>
          <w:p w14:paraId="4F7C7522" w14:textId="77777777" w:rsidR="006508FA" w:rsidRPr="00771E05" w:rsidRDefault="006508FA" w:rsidP="00186908">
            <w:pPr>
              <w:pStyle w:val="Datepublication0"/>
            </w:pPr>
          </w:p>
        </w:tc>
        <w:tc>
          <w:tcPr>
            <w:tcW w:w="4209" w:type="dxa"/>
            <w:shd w:val="clear" w:color="auto" w:fill="auto"/>
          </w:tcPr>
          <w:p w14:paraId="74A68C37" w14:textId="77777777" w:rsidR="006508FA" w:rsidRPr="00463F73" w:rsidRDefault="006508FA" w:rsidP="00186908">
            <w:pPr>
              <w:pStyle w:val="Datepublication0"/>
              <w:jc w:val="right"/>
            </w:pPr>
            <w:r w:rsidRPr="00463F73">
              <w:t>Date de publication :</w:t>
            </w:r>
          </w:p>
        </w:tc>
        <w:tc>
          <w:tcPr>
            <w:tcW w:w="1347" w:type="dxa"/>
            <w:shd w:val="clear" w:color="auto" w:fill="auto"/>
          </w:tcPr>
          <w:p w14:paraId="345E0547" w14:textId="060717A9" w:rsidR="006508FA" w:rsidRPr="00463F73" w:rsidRDefault="00463F73" w:rsidP="00186908">
            <w:pPr>
              <w:pStyle w:val="Datepublication0"/>
            </w:pPr>
            <w:r w:rsidRPr="00463F73">
              <w:t>30/03</w:t>
            </w:r>
            <w:r w:rsidR="009E2B17" w:rsidRPr="00463F73">
              <w:t>/2023</w:t>
            </w:r>
          </w:p>
        </w:tc>
      </w:tr>
      <w:tr w:rsidR="006508FA" w:rsidRPr="00771E05" w14:paraId="29175BBE" w14:textId="77777777" w:rsidTr="00186908">
        <w:trPr>
          <w:trHeight w:val="416"/>
        </w:trPr>
        <w:tc>
          <w:tcPr>
            <w:tcW w:w="2235" w:type="dxa"/>
            <w:shd w:val="clear" w:color="auto" w:fill="auto"/>
          </w:tcPr>
          <w:p w14:paraId="325F6748" w14:textId="77777777" w:rsidR="006508FA" w:rsidRPr="00771E05" w:rsidRDefault="006508FA" w:rsidP="00186908">
            <w:pPr>
              <w:pStyle w:val="Texteparagraphecourant"/>
            </w:pPr>
            <w:r w:rsidRPr="008431C9">
              <w:t>Contacts presse FIM</w:t>
            </w:r>
            <w:r>
              <w:t> :</w:t>
            </w:r>
          </w:p>
        </w:tc>
        <w:tc>
          <w:tcPr>
            <w:tcW w:w="2268" w:type="dxa"/>
            <w:shd w:val="clear" w:color="auto" w:fill="auto"/>
          </w:tcPr>
          <w:p w14:paraId="110A0DF3" w14:textId="77777777" w:rsidR="006508FA" w:rsidRPr="00771E05" w:rsidRDefault="006508FA" w:rsidP="00186908">
            <w:pPr>
              <w:pStyle w:val="Texteparagraphecourant"/>
            </w:pPr>
          </w:p>
        </w:tc>
        <w:tc>
          <w:tcPr>
            <w:tcW w:w="4209" w:type="dxa"/>
            <w:shd w:val="clear" w:color="auto" w:fill="auto"/>
          </w:tcPr>
          <w:p w14:paraId="49C5E01E" w14:textId="77777777" w:rsidR="006508FA" w:rsidRPr="00771E05" w:rsidRDefault="006508FA" w:rsidP="00186908">
            <w:pPr>
              <w:pStyle w:val="Texteparagraphecourant"/>
            </w:pPr>
          </w:p>
        </w:tc>
        <w:tc>
          <w:tcPr>
            <w:tcW w:w="1347" w:type="dxa"/>
            <w:shd w:val="clear" w:color="auto" w:fill="auto"/>
          </w:tcPr>
          <w:p w14:paraId="4733CB9F" w14:textId="77777777" w:rsidR="006508FA" w:rsidRPr="00771E05" w:rsidRDefault="006508FA" w:rsidP="00186908">
            <w:pPr>
              <w:pStyle w:val="Datepublication0"/>
            </w:pPr>
          </w:p>
        </w:tc>
      </w:tr>
      <w:tr w:rsidR="006508FA" w:rsidRPr="00771E05" w14:paraId="7DEABD33" w14:textId="77777777" w:rsidTr="00186908">
        <w:tc>
          <w:tcPr>
            <w:tcW w:w="2235" w:type="dxa"/>
            <w:shd w:val="clear" w:color="auto" w:fill="auto"/>
          </w:tcPr>
          <w:p w14:paraId="00275EB8" w14:textId="77777777" w:rsidR="006508FA" w:rsidRPr="005E5633" w:rsidRDefault="006508FA" w:rsidP="00186908">
            <w:pPr>
              <w:pStyle w:val="Texteparagraphecourant"/>
              <w:rPr>
                <w:b/>
                <w:bCs w:val="0"/>
              </w:rPr>
            </w:pPr>
            <w:r w:rsidRPr="005E5633">
              <w:rPr>
                <w:b/>
                <w:bCs w:val="0"/>
              </w:rPr>
              <w:t>Isabelle Douvry</w:t>
            </w:r>
          </w:p>
          <w:p w14:paraId="01697265" w14:textId="77777777" w:rsidR="006508FA" w:rsidRPr="008431C9" w:rsidRDefault="006508FA" w:rsidP="00186908">
            <w:pPr>
              <w:pStyle w:val="Texteparagraphecourant"/>
            </w:pPr>
            <w:r w:rsidRPr="008431C9">
              <w:t>+ 33 (0)1 47 17 60 30</w:t>
            </w:r>
          </w:p>
          <w:p w14:paraId="45562CFD" w14:textId="77777777" w:rsidR="006508FA" w:rsidRPr="008431C9" w:rsidRDefault="00000000" w:rsidP="00186908">
            <w:pPr>
              <w:pStyle w:val="Texteparagraphecourant"/>
            </w:pPr>
            <w:hyperlink r:id="rId11" w:history="1">
              <w:r w:rsidR="006508FA" w:rsidRPr="005E5633">
                <w:rPr>
                  <w:rStyle w:val="Lienhypertexte"/>
                </w:rPr>
                <w:t>idouvry@fimeca.org</w:t>
              </w:r>
            </w:hyperlink>
          </w:p>
        </w:tc>
        <w:tc>
          <w:tcPr>
            <w:tcW w:w="2268" w:type="dxa"/>
            <w:shd w:val="clear" w:color="auto" w:fill="auto"/>
          </w:tcPr>
          <w:p w14:paraId="1608B2C7" w14:textId="77777777" w:rsidR="006508FA" w:rsidRPr="005E5633" w:rsidRDefault="006508FA" w:rsidP="00186908">
            <w:pPr>
              <w:pStyle w:val="Texteparagraphecourant"/>
              <w:rPr>
                <w:b/>
                <w:bCs w:val="0"/>
              </w:rPr>
            </w:pPr>
            <w:r w:rsidRPr="005E5633">
              <w:rPr>
                <w:b/>
                <w:bCs w:val="0"/>
              </w:rPr>
              <w:t>Anne Gleyze</w:t>
            </w:r>
          </w:p>
          <w:p w14:paraId="66BF3250" w14:textId="77777777" w:rsidR="006508FA" w:rsidRDefault="006508FA" w:rsidP="00186908">
            <w:pPr>
              <w:pStyle w:val="Texteparagraphecourant"/>
            </w:pPr>
            <w:r w:rsidRPr="008431C9">
              <w:t>+ 33 (0)1 47 17 60 29</w:t>
            </w:r>
          </w:p>
          <w:p w14:paraId="4FFA25D7" w14:textId="77777777" w:rsidR="006508FA" w:rsidRDefault="00000000" w:rsidP="00186908">
            <w:pPr>
              <w:pStyle w:val="Texteparagraphecourant"/>
            </w:pPr>
            <w:hyperlink r:id="rId12" w:history="1">
              <w:r w:rsidR="006508FA" w:rsidRPr="00295629">
                <w:rPr>
                  <w:rStyle w:val="Lienhypertexte"/>
                </w:rPr>
                <w:t>agleyze@fimeca.org</w:t>
              </w:r>
            </w:hyperlink>
          </w:p>
          <w:p w14:paraId="4A8A8FD5" w14:textId="77777777" w:rsidR="006508FA" w:rsidRPr="005E5633" w:rsidRDefault="006508FA" w:rsidP="00186908">
            <w:pPr>
              <w:pStyle w:val="Texteparagraphecourant"/>
              <w:rPr>
                <w:b/>
                <w:bCs w:val="0"/>
              </w:rPr>
            </w:pPr>
          </w:p>
        </w:tc>
        <w:tc>
          <w:tcPr>
            <w:tcW w:w="4209" w:type="dxa"/>
            <w:shd w:val="clear" w:color="auto" w:fill="auto"/>
          </w:tcPr>
          <w:p w14:paraId="40BCB958" w14:textId="77777777" w:rsidR="006508FA" w:rsidRPr="005E5633" w:rsidRDefault="006508FA" w:rsidP="00186908">
            <w:pPr>
              <w:pStyle w:val="Texteparagraphecourant"/>
              <w:rPr>
                <w:b/>
                <w:bCs w:val="0"/>
              </w:rPr>
            </w:pPr>
          </w:p>
        </w:tc>
        <w:tc>
          <w:tcPr>
            <w:tcW w:w="1347" w:type="dxa"/>
            <w:shd w:val="clear" w:color="auto" w:fill="auto"/>
          </w:tcPr>
          <w:p w14:paraId="231F2C14" w14:textId="77777777" w:rsidR="006508FA" w:rsidRPr="00771E05" w:rsidRDefault="006508FA" w:rsidP="00186908">
            <w:pPr>
              <w:pStyle w:val="Datepublication0"/>
            </w:pPr>
          </w:p>
        </w:tc>
      </w:tr>
    </w:tbl>
    <w:p w14:paraId="316947BD" w14:textId="237C915C" w:rsidR="006508FA" w:rsidRDefault="00AD764E" w:rsidP="006508FA">
      <w:pPr>
        <w:pStyle w:val="Texteparagraphecourant"/>
        <w:rPr>
          <w:highlight w:val="yellow"/>
        </w:rPr>
      </w:pPr>
      <w:r>
        <w:rPr>
          <w:noProof/>
          <w:highlight w:val="yellow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D3EF90D" wp14:editId="5901573C">
                <wp:simplePos x="0" y="0"/>
                <wp:positionH relativeFrom="margin">
                  <wp:posOffset>5715</wp:posOffset>
                </wp:positionH>
                <wp:positionV relativeFrom="paragraph">
                  <wp:posOffset>106680</wp:posOffset>
                </wp:positionV>
                <wp:extent cx="6394450" cy="0"/>
                <wp:effectExtent l="6350" t="6350" r="9525" b="12700"/>
                <wp:wrapNone/>
                <wp:docPr id="1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94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DBCD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B2605" id="Connecteur droit 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.45pt,8.4pt" to="503.9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" strokecolor="#4dbcd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2EF1DB07" w14:textId="77777777" w:rsidR="006508FA" w:rsidRPr="006A65FA" w:rsidRDefault="006508FA" w:rsidP="006508FA">
      <w:pPr>
        <w:pStyle w:val="FIMrsum"/>
      </w:pPr>
      <w:r w:rsidRPr="006A65FA">
        <w:t xml:space="preserve">Les industries mécaniques, premier employeur industriel de France, conçoivent des pièces, composants et sous-ensembles et équipements pour tous les secteurs de l’économie : </w:t>
      </w:r>
    </w:p>
    <w:p w14:paraId="0F6C6C52" w14:textId="77777777" w:rsidR="006508FA" w:rsidRPr="006A65FA" w:rsidRDefault="006508FA" w:rsidP="006508FA">
      <w:pPr>
        <w:pStyle w:val="Paragraphedeliste"/>
        <w:numPr>
          <w:ilvl w:val="0"/>
          <w:numId w:val="5"/>
        </w:numPr>
        <w:suppressAutoHyphens/>
        <w:spacing w:after="0" w:line="240" w:lineRule="auto"/>
        <w:ind w:left="284" w:right="538" w:hanging="284"/>
        <w:rPr>
          <w:rFonts w:ascii="Century Gothic" w:hAnsi="Century Gothic"/>
          <w:bCs/>
          <w:color w:val="595959"/>
          <w:sz w:val="14"/>
          <w:szCs w:val="14"/>
        </w:rPr>
      </w:pPr>
      <w:r w:rsidRPr="006A65FA">
        <w:rPr>
          <w:rFonts w:ascii="Century Gothic" w:hAnsi="Century Gothic"/>
          <w:bCs/>
          <w:color w:val="595959"/>
          <w:sz w:val="14"/>
          <w:szCs w:val="14"/>
        </w:rPr>
        <w:t>Pièces mécaniques issues d’opération de fonderie, forge, usinage, formage, décolletage, traitement de surface, etc.</w:t>
      </w:r>
    </w:p>
    <w:p w14:paraId="43E6A5CC" w14:textId="77777777" w:rsidR="00B71CC9" w:rsidRDefault="006508FA" w:rsidP="00B71CC9">
      <w:pPr>
        <w:pStyle w:val="Paragraphedeliste"/>
        <w:numPr>
          <w:ilvl w:val="0"/>
          <w:numId w:val="5"/>
        </w:numPr>
        <w:suppressAutoHyphens/>
        <w:spacing w:after="0" w:line="240" w:lineRule="auto"/>
        <w:ind w:left="284" w:right="538" w:hanging="284"/>
        <w:rPr>
          <w:rFonts w:ascii="Century Gothic" w:hAnsi="Century Gothic"/>
          <w:bCs/>
          <w:color w:val="595959"/>
          <w:sz w:val="14"/>
          <w:szCs w:val="14"/>
        </w:rPr>
      </w:pPr>
      <w:r w:rsidRPr="006A65FA">
        <w:rPr>
          <w:rFonts w:ascii="Century Gothic" w:hAnsi="Century Gothic"/>
          <w:bCs/>
          <w:color w:val="595959"/>
          <w:sz w:val="14"/>
          <w:szCs w:val="14"/>
        </w:rPr>
        <w:t>Composants et sous-ensembles intégrés dans les produits des clients</w:t>
      </w:r>
    </w:p>
    <w:p w14:paraId="6F85E436" w14:textId="121828EC" w:rsidR="00B71CC9" w:rsidRPr="00B71CC9" w:rsidRDefault="00B71CC9" w:rsidP="00B71CC9">
      <w:pPr>
        <w:pStyle w:val="Paragraphedeliste"/>
        <w:numPr>
          <w:ilvl w:val="0"/>
          <w:numId w:val="5"/>
        </w:numPr>
        <w:suppressAutoHyphens/>
        <w:spacing w:after="0" w:line="240" w:lineRule="auto"/>
        <w:ind w:left="284" w:right="538" w:hanging="284"/>
        <w:rPr>
          <w:rFonts w:ascii="Century Gothic" w:hAnsi="Century Gothic"/>
          <w:bCs/>
          <w:color w:val="595959"/>
          <w:sz w:val="14"/>
          <w:szCs w:val="14"/>
        </w:rPr>
      </w:pPr>
      <w:r w:rsidRPr="00B71CC9">
        <w:rPr>
          <w:rFonts w:ascii="Century Gothic" w:hAnsi="Century Gothic"/>
          <w:bCs/>
          <w:color w:val="595959"/>
          <w:sz w:val="14"/>
          <w:szCs w:val="14"/>
        </w:rPr>
        <w:t>Équipements de production (machines, robots, etc.) et équipements mécaniques (pour la santé, l’agriculture, les TP, le bâtiment,</w:t>
      </w:r>
    </w:p>
    <w:p w14:paraId="7E90E8F8" w14:textId="54C6262F" w:rsidR="00B71CC9" w:rsidRDefault="00B71CC9" w:rsidP="00B71CC9">
      <w:pPr>
        <w:pStyle w:val="Paragraphedeliste"/>
        <w:suppressAutoHyphens/>
        <w:spacing w:after="0" w:line="240" w:lineRule="auto"/>
        <w:ind w:left="284" w:right="538"/>
        <w:rPr>
          <w:rFonts w:ascii="Century Gothic" w:hAnsi="Century Gothic"/>
          <w:bCs/>
          <w:color w:val="595959"/>
          <w:sz w:val="14"/>
          <w:szCs w:val="14"/>
        </w:rPr>
      </w:pPr>
      <w:r>
        <w:rPr>
          <w:rFonts w:ascii="Century Gothic" w:hAnsi="Century Gothic"/>
          <w:bCs/>
          <w:color w:val="595959"/>
          <w:sz w:val="14"/>
          <w:szCs w:val="14"/>
        </w:rPr>
        <w:t>la restauration, la lutte contre l’incendie, l’approvisionnement en eau, la production d’énergie, la mesure</w:t>
      </w:r>
      <w:r w:rsidR="000C4589">
        <w:rPr>
          <w:rFonts w:ascii="Century Gothic" w:hAnsi="Century Gothic"/>
          <w:bCs/>
          <w:color w:val="595959"/>
          <w:sz w:val="14"/>
          <w:szCs w:val="14"/>
        </w:rPr>
        <w:t>, …</w:t>
      </w:r>
      <w:r>
        <w:rPr>
          <w:rFonts w:ascii="Century Gothic" w:hAnsi="Century Gothic"/>
          <w:bCs/>
          <w:color w:val="595959"/>
          <w:sz w:val="14"/>
          <w:szCs w:val="14"/>
        </w:rPr>
        <w:t>)</w:t>
      </w:r>
    </w:p>
    <w:p w14:paraId="27B42DFB" w14:textId="3A440E55" w:rsidR="006508FA" w:rsidRDefault="006508FA" w:rsidP="006508FA">
      <w:pPr>
        <w:pStyle w:val="Paragraphedeliste"/>
        <w:numPr>
          <w:ilvl w:val="0"/>
          <w:numId w:val="5"/>
        </w:numPr>
        <w:suppressAutoHyphens/>
        <w:spacing w:after="0" w:line="240" w:lineRule="auto"/>
        <w:ind w:left="284" w:right="538" w:hanging="284"/>
        <w:rPr>
          <w:rFonts w:ascii="Century Gothic" w:hAnsi="Century Gothic"/>
          <w:bCs/>
          <w:color w:val="595959"/>
          <w:sz w:val="14"/>
          <w:szCs w:val="14"/>
        </w:rPr>
      </w:pPr>
      <w:r w:rsidRPr="006A65FA">
        <w:rPr>
          <w:rFonts w:ascii="Century Gothic" w:hAnsi="Century Gothic"/>
          <w:bCs/>
          <w:color w:val="595959"/>
          <w:sz w:val="14"/>
          <w:szCs w:val="14"/>
        </w:rPr>
        <w:t>Produits de grande consommation (arts de la table, outillage, ...)</w:t>
      </w:r>
    </w:p>
    <w:p w14:paraId="5FE6AC1E" w14:textId="2F90C74E" w:rsidR="00F928F7" w:rsidRDefault="00F928F7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</w:p>
    <w:p w14:paraId="603AC583" w14:textId="49B82C0C" w:rsidR="00F928F7" w:rsidRDefault="00F928F7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</w:p>
    <w:p w14:paraId="397EB30F" w14:textId="4CA8131A" w:rsidR="00F928F7" w:rsidRDefault="00F928F7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</w:p>
    <w:p w14:paraId="3BD6AFC5" w14:textId="77777777" w:rsidR="00F928F7" w:rsidRDefault="00F928F7">
      <w:pPr>
        <w:spacing w:after="0" w:line="240" w:lineRule="auto"/>
        <w:rPr>
          <w:rFonts w:ascii="Century Gothic" w:hAnsi="Century Gothic" w:cs="Arial"/>
          <w:b/>
          <w:color w:val="4DBCD0"/>
          <w:sz w:val="25"/>
          <w:szCs w:val="25"/>
        </w:rPr>
      </w:pPr>
      <w:r>
        <w:br w:type="page"/>
      </w:r>
    </w:p>
    <w:p w14:paraId="14674B44" w14:textId="77777777" w:rsidR="00E7182D" w:rsidRPr="00E7182D" w:rsidRDefault="00F928F7" w:rsidP="00E7182D">
      <w:pPr>
        <w:pStyle w:val="Titreparties"/>
      </w:pPr>
      <w:r>
        <w:lastRenderedPageBreak/>
        <w:t>Annexe 1</w:t>
      </w:r>
      <w:r w:rsidR="00E7182D">
        <w:t xml:space="preserve"> - </w:t>
      </w:r>
      <w:r w:rsidR="00E7182D" w:rsidRPr="00E7182D">
        <w:rPr>
          <w:bCs/>
        </w:rPr>
        <w:t xml:space="preserve">Progression des ventes vers les principaux pays clients </w:t>
      </w:r>
    </w:p>
    <w:p w14:paraId="6C2D8525" w14:textId="6C005529" w:rsidR="00F928F7" w:rsidRDefault="00E7182D" w:rsidP="00E7182D">
      <w:pPr>
        <w:pStyle w:val="Texteparagraphecourant"/>
      </w:pPr>
      <w:r w:rsidRPr="00E7182D">
        <w:t>Variations 2022/2021 en %</w:t>
      </w:r>
      <w:r>
        <w:t xml:space="preserve"> </w:t>
      </w:r>
      <w:r w:rsidRPr="00E7182D">
        <w:t>- Poids en % du total des exportations</w:t>
      </w:r>
    </w:p>
    <w:p w14:paraId="726FF603" w14:textId="77777777" w:rsidR="00E7182D" w:rsidRDefault="00E7182D" w:rsidP="00E7182D">
      <w:pPr>
        <w:pStyle w:val="Texteparagraphecourant"/>
      </w:pPr>
    </w:p>
    <w:p w14:paraId="354FD9FD" w14:textId="67A1C351" w:rsidR="00E7182D" w:rsidRDefault="00463F73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  <w:r>
        <w:rPr>
          <w:rFonts w:ascii="Century Gothic" w:hAnsi="Century Gothic"/>
          <w:bCs/>
          <w:noProof/>
          <w:color w:val="595959"/>
          <w:sz w:val="14"/>
          <w:szCs w:val="14"/>
        </w:rPr>
        <w:drawing>
          <wp:inline distT="0" distB="0" distL="0" distR="0" wp14:anchorId="570512F2" wp14:editId="67E734FC">
            <wp:extent cx="4698241" cy="2630805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84" cy="26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18FE" w14:textId="5992806C" w:rsidR="00E7182D" w:rsidRDefault="00463F73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  <w:r>
        <w:rPr>
          <w:rFonts w:ascii="Century Gothic" w:hAnsi="Century Gothic"/>
          <w:bCs/>
          <w:color w:val="595959"/>
          <w:sz w:val="14"/>
          <w:szCs w:val="14"/>
        </w:rPr>
        <w:t>Source FIM</w:t>
      </w:r>
    </w:p>
    <w:p w14:paraId="54D04935" w14:textId="77777777" w:rsidR="0004767D" w:rsidRDefault="0004767D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</w:p>
    <w:p w14:paraId="2B520225" w14:textId="2213D016" w:rsidR="00E7182D" w:rsidRDefault="00E7182D" w:rsidP="00E7182D">
      <w:pPr>
        <w:pStyle w:val="Titreparties"/>
        <w:rPr>
          <w:bCs/>
        </w:rPr>
      </w:pPr>
      <w:r>
        <w:t xml:space="preserve">Annexe 2 - </w:t>
      </w:r>
      <w:r w:rsidR="005C0608" w:rsidRPr="005C0608">
        <w:rPr>
          <w:bCs/>
        </w:rPr>
        <w:t>Prix du gaz naturel en 2022</w:t>
      </w:r>
    </w:p>
    <w:p w14:paraId="53DD3BB2" w14:textId="174FECE1" w:rsidR="005C0608" w:rsidRPr="005C0608" w:rsidRDefault="005C0608" w:rsidP="005C0608">
      <w:pPr>
        <w:pStyle w:val="Texteparagraphecourant"/>
      </w:pPr>
      <w:r w:rsidRPr="005C0608">
        <w:t>Gaz naturel Europe (en €/</w:t>
      </w:r>
      <w:proofErr w:type="spellStart"/>
      <w:r w:rsidRPr="005C0608">
        <w:t>mmBtu</w:t>
      </w:r>
      <w:proofErr w:type="spellEnd"/>
      <w:r w:rsidRPr="005C0608">
        <w:t>)</w:t>
      </w:r>
    </w:p>
    <w:p w14:paraId="2C0D5C3A" w14:textId="3DD5A2C7" w:rsidR="005C0608" w:rsidRDefault="005C0608" w:rsidP="00E7182D">
      <w:pPr>
        <w:pStyle w:val="Titreparties"/>
      </w:pPr>
      <w:r w:rsidRPr="005C06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3F8B6F" wp14:editId="18983A1F">
                <wp:simplePos x="0" y="0"/>
                <wp:positionH relativeFrom="column">
                  <wp:posOffset>4799965</wp:posOffset>
                </wp:positionH>
                <wp:positionV relativeFrom="paragraph">
                  <wp:posOffset>650240</wp:posOffset>
                </wp:positionV>
                <wp:extent cx="1866900" cy="1457325"/>
                <wp:effectExtent l="0" t="0" r="0" b="0"/>
                <wp:wrapNone/>
                <wp:docPr id="3" name="ZoneText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0A128D-0BE1-8569-10B1-BDAB6B0B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57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984AC2" w14:textId="77777777" w:rsidR="005C0608" w:rsidRPr="0004767D" w:rsidRDefault="005C0608" w:rsidP="005C0608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  <w:u w:val="single"/>
                              </w:rPr>
                            </w:pPr>
                            <w:r w:rsidRPr="0004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  <w:u w:val="single"/>
                              </w:rPr>
                              <w:t>Variations annuelles</w:t>
                            </w:r>
                          </w:p>
                          <w:p w14:paraId="2678B1D8" w14:textId="22FA693E" w:rsidR="005C0608" w:rsidRPr="0004767D" w:rsidRDefault="005C0608" w:rsidP="005C0608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</w:pPr>
                            <w:r w:rsidRPr="0004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  <w:t xml:space="preserve">(Moyenne 2022 : </w:t>
                            </w:r>
                            <w:r w:rsidRPr="0004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  <w:br/>
                              <w:t>39 €/</w:t>
                            </w:r>
                            <w:proofErr w:type="spellStart"/>
                            <w:r w:rsidRPr="0004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  <w:t>mmBtu</w:t>
                            </w:r>
                            <w:proofErr w:type="spellEnd"/>
                            <w:r w:rsidRPr="0004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  <w:t>)</w:t>
                            </w:r>
                          </w:p>
                          <w:p w14:paraId="7F4B7C3D" w14:textId="77777777" w:rsidR="005C0608" w:rsidRPr="0004767D" w:rsidRDefault="005C0608" w:rsidP="005C0608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</w:pPr>
                            <w:r w:rsidRPr="0004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  <w:t>2022 : + 181 %</w:t>
                            </w:r>
                          </w:p>
                          <w:p w14:paraId="0DEA2906" w14:textId="77777777" w:rsidR="005C0608" w:rsidRPr="0004767D" w:rsidRDefault="005C0608" w:rsidP="005C0608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</w:pPr>
                            <w:r w:rsidRPr="000476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95959"/>
                                <w:sz w:val="22"/>
                              </w:rPr>
                              <w:t>2021 : +393 %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F8B6F" id="_x0000_t202" coordsize="21600,21600" o:spt="202" path="m,l,21600r21600,l21600,xe">
                <v:stroke joinstyle="miter"/>
                <v:path gradientshapeok="t" o:connecttype="rect"/>
              </v:shapetype>
              <v:shape id="ZoneTexte 2" o:spid="_x0000_s1026" type="#_x0000_t202" style="position:absolute;margin-left:377.95pt;margin-top:51.2pt;width:147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" filled="f" stroked="f">
                <v:textbox>
                  <w:txbxContent>
                    <w:p w14:paraId="0D984AC2" w14:textId="77777777" w:rsidR="005C0608" w:rsidRPr="0004767D" w:rsidRDefault="005C0608" w:rsidP="005C0608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  <w:u w:val="single"/>
                        </w:rPr>
                      </w:pPr>
                      <w:r w:rsidRPr="0004767D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  <w:u w:val="single"/>
                        </w:rPr>
                        <w:t>Variations annuelles</w:t>
                      </w:r>
                    </w:p>
                    <w:p w14:paraId="2678B1D8" w14:textId="22FA693E" w:rsidR="005C0608" w:rsidRPr="0004767D" w:rsidRDefault="005C0608" w:rsidP="005C0608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</w:pPr>
                      <w:r w:rsidRPr="0004767D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  <w:t xml:space="preserve">(Moyenne 2022 : </w:t>
                      </w:r>
                      <w:r w:rsidRPr="0004767D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  <w:br/>
                        <w:t>39 €/</w:t>
                      </w:r>
                      <w:proofErr w:type="spellStart"/>
                      <w:r w:rsidRPr="0004767D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  <w:t>mmBtu</w:t>
                      </w:r>
                      <w:proofErr w:type="spellEnd"/>
                      <w:r w:rsidRPr="0004767D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  <w:t>)</w:t>
                      </w:r>
                    </w:p>
                    <w:p w14:paraId="7F4B7C3D" w14:textId="77777777" w:rsidR="005C0608" w:rsidRPr="0004767D" w:rsidRDefault="005C0608" w:rsidP="005C0608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</w:pPr>
                      <w:r w:rsidRPr="0004767D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  <w:t>2022 : + 181 %</w:t>
                      </w:r>
                    </w:p>
                    <w:p w14:paraId="0DEA2906" w14:textId="77777777" w:rsidR="005C0608" w:rsidRPr="0004767D" w:rsidRDefault="005C0608" w:rsidP="005C0608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</w:pPr>
                      <w:r w:rsidRPr="0004767D">
                        <w:rPr>
                          <w:rFonts w:asciiTheme="minorHAnsi" w:hAnsiTheme="minorHAnsi" w:cstheme="minorHAnsi"/>
                          <w:b/>
                          <w:bCs/>
                          <w:color w:val="595959"/>
                          <w:sz w:val="22"/>
                        </w:rPr>
                        <w:t>2021 : +393 %</w:t>
                      </w:r>
                    </w:p>
                  </w:txbxContent>
                </v:textbox>
              </v:shape>
            </w:pict>
          </mc:Fallback>
        </mc:AlternateContent>
      </w:r>
      <w:r w:rsidRPr="005C0608">
        <w:rPr>
          <w:noProof/>
        </w:rPr>
        <w:drawing>
          <wp:inline distT="0" distB="0" distL="0" distR="0" wp14:anchorId="066041CB" wp14:editId="17679BE1">
            <wp:extent cx="4800600" cy="2552700"/>
            <wp:effectExtent l="0" t="0" r="0" b="0"/>
            <wp:docPr id="4" name="Graphique 4">
              <a:extLst xmlns:a="http://schemas.openxmlformats.org/drawingml/2006/main">
                <a:ext uri="{FF2B5EF4-FFF2-40B4-BE49-F238E27FC236}">
                  <a16:creationId xmlns:a16="http://schemas.microsoft.com/office/drawing/2014/main" id="{2F885E33-1997-FEFE-3A52-817F0F94C3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7D2939E" w14:textId="64D68FD2" w:rsidR="0004767D" w:rsidRPr="00463F73" w:rsidRDefault="00463F73" w:rsidP="00E7182D">
      <w:pPr>
        <w:pStyle w:val="Titreparties"/>
        <w:rPr>
          <w:rFonts w:cs="Times New Roman"/>
          <w:b w:val="0"/>
          <w:bCs/>
          <w:color w:val="595959"/>
          <w:sz w:val="14"/>
          <w:szCs w:val="14"/>
        </w:rPr>
      </w:pPr>
      <w:r w:rsidRPr="00463F73">
        <w:rPr>
          <w:rFonts w:cs="Times New Roman"/>
          <w:b w:val="0"/>
          <w:bCs/>
          <w:color w:val="595959"/>
          <w:sz w:val="14"/>
          <w:szCs w:val="14"/>
        </w:rPr>
        <w:t xml:space="preserve">Source </w:t>
      </w:r>
      <w:proofErr w:type="spellStart"/>
      <w:r w:rsidR="002C730E" w:rsidRPr="002C730E">
        <w:rPr>
          <w:rFonts w:cs="Times New Roman"/>
          <w:b w:val="0"/>
          <w:bCs/>
          <w:i/>
          <w:iCs/>
          <w:color w:val="595959"/>
          <w:sz w:val="14"/>
          <w:szCs w:val="14"/>
        </w:rPr>
        <w:t>Indexmundi</w:t>
      </w:r>
      <w:proofErr w:type="spellEnd"/>
      <w:r w:rsidR="002C730E" w:rsidRPr="002C730E">
        <w:rPr>
          <w:rFonts w:cs="Times New Roman"/>
          <w:b w:val="0"/>
          <w:bCs/>
          <w:i/>
          <w:iCs/>
          <w:color w:val="595959"/>
          <w:sz w:val="14"/>
          <w:szCs w:val="14"/>
        </w:rPr>
        <w:t>, FIM</w:t>
      </w:r>
    </w:p>
    <w:p w14:paraId="6E076BE3" w14:textId="363BACE8" w:rsidR="002C730E" w:rsidRDefault="002C730E">
      <w:pPr>
        <w:spacing w:after="0" w:line="240" w:lineRule="auto"/>
        <w:rPr>
          <w:rFonts w:ascii="Century Gothic" w:hAnsi="Century Gothic" w:cs="Arial"/>
          <w:b/>
          <w:color w:val="4DBCD0"/>
          <w:sz w:val="25"/>
          <w:szCs w:val="25"/>
        </w:rPr>
      </w:pPr>
      <w:r>
        <w:br w:type="page"/>
      </w:r>
    </w:p>
    <w:p w14:paraId="760FECA7" w14:textId="2A4BCD3A" w:rsidR="0004767D" w:rsidRDefault="0004767D" w:rsidP="0004767D">
      <w:pPr>
        <w:pStyle w:val="Titreparties"/>
        <w:rPr>
          <w:bCs/>
        </w:rPr>
      </w:pPr>
      <w:r>
        <w:lastRenderedPageBreak/>
        <w:t xml:space="preserve">Annexe 3 - </w:t>
      </w:r>
      <w:r w:rsidRPr="0004767D">
        <w:rPr>
          <w:bCs/>
        </w:rPr>
        <w:t>Coût de l’électricité en 2022</w:t>
      </w:r>
    </w:p>
    <w:p w14:paraId="5F520593" w14:textId="77777777" w:rsidR="0004767D" w:rsidRPr="0004767D" w:rsidRDefault="0004767D" w:rsidP="0004767D">
      <w:pPr>
        <w:pStyle w:val="Texteparagraphecourant"/>
      </w:pPr>
      <w:r w:rsidRPr="0004767D">
        <w:t>Electricité à usage industriel</w:t>
      </w:r>
      <w:r>
        <w:t xml:space="preserve"> - </w:t>
      </w:r>
      <w:r w:rsidRPr="0004767D">
        <w:t>Graphique valeurs journalières (en €/MWh)</w:t>
      </w:r>
    </w:p>
    <w:p w14:paraId="4EAC25DA" w14:textId="68ACB337" w:rsidR="0004767D" w:rsidRPr="0004767D" w:rsidRDefault="0004767D" w:rsidP="0004767D">
      <w:pPr>
        <w:pStyle w:val="Texteparagraphecourant"/>
      </w:pPr>
    </w:p>
    <w:p w14:paraId="76ADCE31" w14:textId="77777777" w:rsidR="0004767D" w:rsidRDefault="0004767D" w:rsidP="0004767D">
      <w:pPr>
        <w:pStyle w:val="Texteparagraphecourant"/>
      </w:pPr>
    </w:p>
    <w:tbl>
      <w:tblPr>
        <w:tblpPr w:leftFromText="141" w:rightFromText="141" w:vertAnchor="text" w:horzAnchor="margin" w:tblpXSpec="right" w:tblpY="575"/>
        <w:tblW w:w="25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26"/>
      </w:tblGrid>
      <w:tr w:rsidR="0004767D" w:rsidRPr="0004767D" w14:paraId="25FA3A41" w14:textId="77777777" w:rsidTr="0004767D">
        <w:trPr>
          <w:trHeight w:val="475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8D3217" w14:textId="77777777" w:rsidR="0004767D" w:rsidRPr="0004767D" w:rsidRDefault="0004767D" w:rsidP="0004767D">
            <w:pPr>
              <w:suppressAutoHyphens/>
              <w:spacing w:after="0" w:line="240" w:lineRule="auto"/>
              <w:ind w:right="538"/>
              <w:rPr>
                <w:rFonts w:asciiTheme="minorHAnsi" w:hAnsiTheme="minorHAnsi" w:cstheme="minorHAnsi"/>
                <w:bCs/>
                <w:color w:val="595959"/>
                <w:sz w:val="22"/>
              </w:rPr>
            </w:pPr>
            <w:r w:rsidRPr="0004767D">
              <w:rPr>
                <w:rFonts w:asciiTheme="minorHAnsi" w:hAnsiTheme="minorHAnsi" w:cstheme="minorHAnsi"/>
                <w:b/>
                <w:bCs/>
                <w:color w:val="595959"/>
                <w:sz w:val="22"/>
                <w:u w:val="single"/>
              </w:rPr>
              <w:t>Variations annuelles</w:t>
            </w:r>
          </w:p>
          <w:p w14:paraId="48C76F00" w14:textId="77777777" w:rsidR="0004767D" w:rsidRPr="0004767D" w:rsidRDefault="0004767D" w:rsidP="0004767D">
            <w:pPr>
              <w:suppressAutoHyphens/>
              <w:spacing w:after="0" w:line="240" w:lineRule="auto"/>
              <w:ind w:right="538"/>
              <w:rPr>
                <w:rFonts w:asciiTheme="minorHAnsi" w:hAnsiTheme="minorHAnsi" w:cstheme="minorHAnsi"/>
                <w:bCs/>
                <w:color w:val="595959"/>
                <w:sz w:val="22"/>
              </w:rPr>
            </w:pPr>
            <w:r w:rsidRPr="0004767D">
              <w:rPr>
                <w:rFonts w:asciiTheme="minorHAnsi" w:hAnsiTheme="minorHAnsi" w:cstheme="minorHAnsi"/>
                <w:b/>
                <w:bCs/>
                <w:color w:val="595959"/>
                <w:sz w:val="22"/>
              </w:rPr>
              <w:t>(Moyenne 2022 : 274 €/MWh)</w:t>
            </w:r>
          </w:p>
        </w:tc>
      </w:tr>
      <w:tr w:rsidR="0004767D" w:rsidRPr="0004767D" w14:paraId="1D01871D" w14:textId="77777777" w:rsidTr="0004767D">
        <w:trPr>
          <w:trHeight w:val="190"/>
        </w:trPr>
        <w:tc>
          <w:tcPr>
            <w:tcW w:w="25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98EA2" w14:textId="77777777" w:rsidR="0004767D" w:rsidRPr="0004767D" w:rsidRDefault="0004767D" w:rsidP="0004767D">
            <w:pPr>
              <w:suppressAutoHyphens/>
              <w:spacing w:after="0" w:line="240" w:lineRule="auto"/>
              <w:ind w:right="538"/>
              <w:rPr>
                <w:rFonts w:asciiTheme="minorHAnsi" w:hAnsiTheme="minorHAnsi" w:cstheme="minorHAnsi"/>
                <w:bCs/>
                <w:color w:val="595959"/>
                <w:sz w:val="22"/>
              </w:rPr>
            </w:pPr>
            <w:r w:rsidRPr="0004767D">
              <w:rPr>
                <w:rFonts w:asciiTheme="minorHAnsi" w:hAnsiTheme="minorHAnsi" w:cstheme="minorHAnsi"/>
                <w:b/>
                <w:bCs/>
                <w:color w:val="595959"/>
                <w:sz w:val="22"/>
              </w:rPr>
              <w:t>2022 : + 150,1 %</w:t>
            </w:r>
          </w:p>
        </w:tc>
      </w:tr>
      <w:tr w:rsidR="0004767D" w:rsidRPr="0004767D" w14:paraId="1A740247" w14:textId="77777777" w:rsidTr="0004767D">
        <w:trPr>
          <w:trHeight w:val="820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A92818" w14:textId="77777777" w:rsidR="0004767D" w:rsidRPr="0004767D" w:rsidRDefault="0004767D" w:rsidP="0004767D">
            <w:pPr>
              <w:suppressAutoHyphens/>
              <w:spacing w:after="0" w:line="240" w:lineRule="auto"/>
              <w:ind w:right="538"/>
              <w:rPr>
                <w:rFonts w:asciiTheme="minorHAnsi" w:hAnsiTheme="minorHAnsi" w:cstheme="minorHAnsi"/>
                <w:bCs/>
                <w:color w:val="595959"/>
                <w:sz w:val="22"/>
              </w:rPr>
            </w:pPr>
            <w:r w:rsidRPr="0004767D">
              <w:rPr>
                <w:rFonts w:asciiTheme="minorHAnsi" w:hAnsiTheme="minorHAnsi" w:cstheme="minorHAnsi"/>
                <w:b/>
                <w:bCs/>
                <w:color w:val="595959"/>
                <w:sz w:val="22"/>
              </w:rPr>
              <w:t>2021 : + 240 %</w:t>
            </w:r>
          </w:p>
        </w:tc>
      </w:tr>
    </w:tbl>
    <w:p w14:paraId="5E4D0E1D" w14:textId="77777777" w:rsidR="0004767D" w:rsidRPr="00F928F7" w:rsidRDefault="0004767D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  <w:r w:rsidRPr="0004767D">
        <w:rPr>
          <w:rFonts w:ascii="Century Gothic" w:hAnsi="Century Gothic"/>
          <w:bCs/>
          <w:noProof/>
          <w:color w:val="595959"/>
          <w:sz w:val="14"/>
          <w:szCs w:val="14"/>
        </w:rPr>
        <w:drawing>
          <wp:inline distT="0" distB="0" distL="0" distR="0" wp14:anchorId="2FCB8416" wp14:editId="62E2EA19">
            <wp:extent cx="4276725" cy="2352675"/>
            <wp:effectExtent l="0" t="0" r="9525" b="9525"/>
            <wp:docPr id="6" name="Graphique 6">
              <a:extLst xmlns:a="http://schemas.openxmlformats.org/drawingml/2006/main">
                <a:ext uri="{FF2B5EF4-FFF2-40B4-BE49-F238E27FC236}">
                  <a16:creationId xmlns:a16="http://schemas.microsoft.com/office/drawing/2014/main" id="{08F2415D-692A-68F3-C7CB-E164073363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C90859" w14:textId="229864C2" w:rsidR="00E7182D" w:rsidRPr="00F928F7" w:rsidRDefault="002C730E" w:rsidP="00F928F7">
      <w:pPr>
        <w:suppressAutoHyphens/>
        <w:spacing w:after="0" w:line="240" w:lineRule="auto"/>
        <w:ind w:right="538"/>
        <w:rPr>
          <w:rFonts w:ascii="Century Gothic" w:hAnsi="Century Gothic"/>
          <w:bCs/>
          <w:color w:val="595959"/>
          <w:sz w:val="14"/>
          <w:szCs w:val="14"/>
        </w:rPr>
      </w:pPr>
      <w:r>
        <w:rPr>
          <w:rFonts w:ascii="Century Gothic" w:hAnsi="Century Gothic"/>
          <w:bCs/>
          <w:color w:val="595959"/>
          <w:sz w:val="14"/>
          <w:szCs w:val="14"/>
        </w:rPr>
        <w:t xml:space="preserve">Source </w:t>
      </w:r>
      <w:r w:rsidRPr="002C730E">
        <w:rPr>
          <w:rFonts w:ascii="Century Gothic" w:hAnsi="Century Gothic"/>
          <w:bCs/>
          <w:color w:val="595959"/>
          <w:sz w:val="14"/>
          <w:szCs w:val="14"/>
        </w:rPr>
        <w:t>Usine Nouvelle, FIM</w:t>
      </w:r>
    </w:p>
    <w:sectPr w:rsidR="00E7182D" w:rsidRPr="00F928F7" w:rsidSect="00AD431A">
      <w:headerReference w:type="first" r:id="rId16"/>
      <w:footerReference w:type="first" r:id="rId17"/>
      <w:type w:val="continuous"/>
      <w:pgSz w:w="11906" w:h="16838" w:code="9"/>
      <w:pgMar w:top="1021" w:right="1021" w:bottom="851" w:left="1021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1AD99" w14:textId="77777777" w:rsidR="00373D38" w:rsidRDefault="00373D38" w:rsidP="002E4809">
      <w:pPr>
        <w:spacing w:after="0" w:line="240" w:lineRule="auto"/>
      </w:pPr>
      <w:r>
        <w:separator/>
      </w:r>
    </w:p>
  </w:endnote>
  <w:endnote w:type="continuationSeparator" w:id="0">
    <w:p w14:paraId="39AC22EB" w14:textId="77777777" w:rsidR="00373D38" w:rsidRDefault="00373D38" w:rsidP="002E4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Gras">
    <w:altName w:val="Arial"/>
    <w:panose1 w:val="020B07040202020202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EFB65" w14:textId="0CE98BB8" w:rsidR="00FC3FF8" w:rsidRDefault="00AD764E">
    <w:pPr>
      <w:pStyle w:val="Pieddepage"/>
    </w:pPr>
    <w:r>
      <w:rPr>
        <w:noProof/>
      </w:rPr>
      <w:drawing>
        <wp:anchor distT="0" distB="0" distL="114300" distR="114300" simplePos="0" relativeHeight="251661824" behindDoc="1" locked="0" layoutInCell="1" allowOverlap="1" wp14:anchorId="2BD64C59" wp14:editId="74A22EC7">
          <wp:simplePos x="0" y="0"/>
          <wp:positionH relativeFrom="column">
            <wp:posOffset>-641350</wp:posOffset>
          </wp:positionH>
          <wp:positionV relativeFrom="paragraph">
            <wp:posOffset>-301625</wp:posOffset>
          </wp:positionV>
          <wp:extent cx="7545705" cy="540385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54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1FF25" w14:textId="77777777" w:rsidR="009A08A3" w:rsidRDefault="009A08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06EA7" w14:textId="77777777" w:rsidR="00373D38" w:rsidRDefault="00373D38" w:rsidP="002E4809">
      <w:pPr>
        <w:spacing w:after="0" w:line="240" w:lineRule="auto"/>
      </w:pPr>
      <w:r>
        <w:separator/>
      </w:r>
    </w:p>
  </w:footnote>
  <w:footnote w:type="continuationSeparator" w:id="0">
    <w:p w14:paraId="6339558F" w14:textId="77777777" w:rsidR="00373D38" w:rsidRDefault="00373D38" w:rsidP="002E4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E3E9C" w14:textId="77777777" w:rsidR="00FC3FF8" w:rsidRPr="00CC57AE" w:rsidRDefault="00FC3FF8" w:rsidP="00CC57AE">
    <w:pPr>
      <w:pStyle w:val="Texteparagraphecourant"/>
      <w:jc w:val="right"/>
      <w:rPr>
        <w:rFonts w:ascii="Century Gothic" w:hAnsi="Century Gothic"/>
        <w:color w:val="D15C31"/>
        <w:sz w:val="23"/>
        <w:szCs w:val="23"/>
      </w:rPr>
    </w:pPr>
    <w:r>
      <w:br/>
    </w:r>
    <w:r>
      <w:br/>
    </w:r>
  </w:p>
  <w:p w14:paraId="7C44D27E" w14:textId="77777777" w:rsidR="00FC3FF8" w:rsidRDefault="00FC3FF8" w:rsidP="003F4877">
    <w:pPr>
      <w:pStyle w:val="En-tte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56921" w14:textId="6A1A5613" w:rsidR="00FC3FF8" w:rsidRDefault="00AD764E" w:rsidP="000B4B28">
    <w:pPr>
      <w:pStyle w:val="En-tte"/>
      <w:ind w:left="-993"/>
    </w:pPr>
    <w:r>
      <w:rPr>
        <w:noProof/>
      </w:rPr>
      <w:drawing>
        <wp:anchor distT="0" distB="0" distL="114300" distR="114300" simplePos="0" relativeHeight="251663872" behindDoc="1" locked="0" layoutInCell="1" allowOverlap="1" wp14:anchorId="33890D77" wp14:editId="7BEA6464">
          <wp:simplePos x="0" y="0"/>
          <wp:positionH relativeFrom="column">
            <wp:posOffset>-629920</wp:posOffset>
          </wp:positionH>
          <wp:positionV relativeFrom="paragraph">
            <wp:posOffset>0</wp:posOffset>
          </wp:positionV>
          <wp:extent cx="7549515" cy="204851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204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B3ACD" w14:textId="77777777" w:rsidR="00330DA4" w:rsidRPr="00CC57AE" w:rsidRDefault="00330DA4" w:rsidP="00330DA4">
    <w:pPr>
      <w:pStyle w:val="Texteparagraphecourant"/>
      <w:jc w:val="right"/>
      <w:rPr>
        <w:rFonts w:ascii="Century Gothic" w:hAnsi="Century Gothic"/>
        <w:color w:val="D15C31"/>
        <w:sz w:val="23"/>
        <w:szCs w:val="23"/>
      </w:rPr>
    </w:pPr>
    <w:r>
      <w:br/>
    </w:r>
    <w:r>
      <w:br/>
    </w:r>
    <w:r w:rsidRPr="00CC57AE">
      <w:rPr>
        <w:rFonts w:ascii="Century Gothic" w:hAnsi="Century Gothic"/>
        <w:color w:val="D15C31"/>
        <w:sz w:val="23"/>
        <w:szCs w:val="23"/>
      </w:rPr>
      <w:fldChar w:fldCharType="begin"/>
    </w:r>
    <w:r w:rsidRPr="00CC57AE">
      <w:rPr>
        <w:rFonts w:ascii="Century Gothic" w:hAnsi="Century Gothic"/>
        <w:color w:val="D15C31"/>
        <w:sz w:val="23"/>
        <w:szCs w:val="23"/>
      </w:rPr>
      <w:instrText>PAGE</w:instrText>
    </w:r>
    <w:r w:rsidRPr="00CC57AE">
      <w:rPr>
        <w:rFonts w:ascii="Century Gothic" w:hAnsi="Century Gothic"/>
        <w:color w:val="D15C31"/>
        <w:sz w:val="23"/>
        <w:szCs w:val="23"/>
      </w:rPr>
      <w:fldChar w:fldCharType="separate"/>
    </w:r>
    <w:r w:rsidR="00573D02">
      <w:rPr>
        <w:rFonts w:ascii="Century Gothic" w:hAnsi="Century Gothic"/>
        <w:noProof/>
        <w:color w:val="D15C31"/>
        <w:sz w:val="23"/>
        <w:szCs w:val="23"/>
      </w:rPr>
      <w:t>2</w:t>
    </w:r>
    <w:r w:rsidRPr="00CC57AE">
      <w:rPr>
        <w:rFonts w:ascii="Century Gothic" w:hAnsi="Century Gothic"/>
        <w:color w:val="D15C31"/>
        <w:sz w:val="23"/>
        <w:szCs w:val="23"/>
      </w:rPr>
      <w:fldChar w:fldCharType="end"/>
    </w:r>
    <w:r w:rsidRPr="00CC57AE">
      <w:rPr>
        <w:rFonts w:ascii="Century Gothic" w:hAnsi="Century Gothic"/>
        <w:color w:val="D15C31"/>
        <w:sz w:val="23"/>
        <w:szCs w:val="23"/>
      </w:rPr>
      <w:t>/</w:t>
    </w:r>
    <w:r w:rsidRPr="00CC57AE">
      <w:rPr>
        <w:rFonts w:ascii="Century Gothic" w:hAnsi="Century Gothic"/>
        <w:color w:val="D15C31"/>
        <w:sz w:val="23"/>
        <w:szCs w:val="23"/>
      </w:rPr>
      <w:fldChar w:fldCharType="begin"/>
    </w:r>
    <w:r w:rsidRPr="00CC57AE">
      <w:rPr>
        <w:rFonts w:ascii="Century Gothic" w:hAnsi="Century Gothic"/>
        <w:color w:val="D15C31"/>
        <w:sz w:val="23"/>
        <w:szCs w:val="23"/>
      </w:rPr>
      <w:instrText>NUMPAGES</w:instrText>
    </w:r>
    <w:r w:rsidRPr="00CC57AE">
      <w:rPr>
        <w:rFonts w:ascii="Century Gothic" w:hAnsi="Century Gothic"/>
        <w:color w:val="D15C31"/>
        <w:sz w:val="23"/>
        <w:szCs w:val="23"/>
      </w:rPr>
      <w:fldChar w:fldCharType="separate"/>
    </w:r>
    <w:r w:rsidR="00573D02">
      <w:rPr>
        <w:rFonts w:ascii="Century Gothic" w:hAnsi="Century Gothic"/>
        <w:noProof/>
        <w:color w:val="D15C31"/>
        <w:sz w:val="23"/>
        <w:szCs w:val="23"/>
      </w:rPr>
      <w:t>2</w:t>
    </w:r>
    <w:r w:rsidRPr="00CC57AE">
      <w:rPr>
        <w:rFonts w:ascii="Century Gothic" w:hAnsi="Century Gothic"/>
        <w:color w:val="D15C31"/>
        <w:sz w:val="23"/>
        <w:szCs w:val="23"/>
      </w:rPr>
      <w:fldChar w:fldCharType="end"/>
    </w:r>
  </w:p>
  <w:p w14:paraId="773B96F9" w14:textId="77777777" w:rsidR="00330DA4" w:rsidRDefault="00330DA4" w:rsidP="000B4B28">
    <w:pPr>
      <w:pStyle w:val="En-tte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66977"/>
    <w:multiLevelType w:val="multilevel"/>
    <w:tmpl w:val="B81219EC"/>
    <w:lvl w:ilvl="0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  <w:color w:val="D15C3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46708"/>
    <w:multiLevelType w:val="hybridMultilevel"/>
    <w:tmpl w:val="50A43714"/>
    <w:lvl w:ilvl="0" w:tplc="45D8CA70">
      <w:start w:val="1"/>
      <w:numFmt w:val="bullet"/>
      <w:pStyle w:val="Textelistepuces"/>
      <w:lvlText w:val=""/>
      <w:lvlJc w:val="left"/>
      <w:pPr>
        <w:ind w:left="2912" w:hanging="360"/>
      </w:pPr>
      <w:rPr>
        <w:rFonts w:ascii="Symbol" w:hAnsi="Symbol" w:hint="default"/>
        <w:color w:val="D15C3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CD4271"/>
    <w:multiLevelType w:val="hybridMultilevel"/>
    <w:tmpl w:val="F5263E3E"/>
    <w:lvl w:ilvl="0" w:tplc="6108EB9A">
      <w:start w:val="1"/>
      <w:numFmt w:val="decimal"/>
      <w:pStyle w:val="Listenumrote"/>
      <w:lvlText w:val="%1-"/>
      <w:lvlJc w:val="left"/>
      <w:pPr>
        <w:ind w:left="720" w:hanging="360"/>
      </w:pPr>
      <w:rPr>
        <w:rFonts w:hint="default"/>
        <w:color w:val="D15C3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76A86"/>
    <w:multiLevelType w:val="hybridMultilevel"/>
    <w:tmpl w:val="FE86F364"/>
    <w:lvl w:ilvl="0" w:tplc="D534C4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411463"/>
    <w:multiLevelType w:val="hybridMultilevel"/>
    <w:tmpl w:val="178840FA"/>
    <w:lvl w:ilvl="0" w:tplc="8386362E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43FA3E08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 w16cid:durableId="1698314398">
    <w:abstractNumId w:val="1"/>
  </w:num>
  <w:num w:numId="2" w16cid:durableId="461113519">
    <w:abstractNumId w:val="0"/>
  </w:num>
  <w:num w:numId="3" w16cid:durableId="935863052">
    <w:abstractNumId w:val="4"/>
  </w:num>
  <w:num w:numId="4" w16cid:durableId="2132747302">
    <w:abstractNumId w:val="2"/>
  </w:num>
  <w:num w:numId="5" w16cid:durableId="1967543170">
    <w:abstractNumId w:val="3"/>
  </w:num>
  <w:num w:numId="6" w16cid:durableId="7540116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646"/>
    <w:rsid w:val="0000464D"/>
    <w:rsid w:val="00013EE7"/>
    <w:rsid w:val="00016472"/>
    <w:rsid w:val="0004767D"/>
    <w:rsid w:val="0005158C"/>
    <w:rsid w:val="00064452"/>
    <w:rsid w:val="00075F98"/>
    <w:rsid w:val="00083D04"/>
    <w:rsid w:val="00085897"/>
    <w:rsid w:val="0009185F"/>
    <w:rsid w:val="000932FF"/>
    <w:rsid w:val="000A1964"/>
    <w:rsid w:val="000A3073"/>
    <w:rsid w:val="000A5E30"/>
    <w:rsid w:val="000B2D85"/>
    <w:rsid w:val="000B4B28"/>
    <w:rsid w:val="000C40B5"/>
    <w:rsid w:val="000C4589"/>
    <w:rsid w:val="000C6E71"/>
    <w:rsid w:val="000D59EF"/>
    <w:rsid w:val="000E5EBC"/>
    <w:rsid w:val="001072AB"/>
    <w:rsid w:val="0011020E"/>
    <w:rsid w:val="00116C07"/>
    <w:rsid w:val="00117947"/>
    <w:rsid w:val="0012771E"/>
    <w:rsid w:val="00132EDD"/>
    <w:rsid w:val="00142AE0"/>
    <w:rsid w:val="00143B7E"/>
    <w:rsid w:val="00145B1B"/>
    <w:rsid w:val="001462EE"/>
    <w:rsid w:val="00152561"/>
    <w:rsid w:val="00162934"/>
    <w:rsid w:val="00191D3C"/>
    <w:rsid w:val="001947E8"/>
    <w:rsid w:val="001A5FC8"/>
    <w:rsid w:val="001A7EE3"/>
    <w:rsid w:val="001B3380"/>
    <w:rsid w:val="001C01FD"/>
    <w:rsid w:val="001C03B6"/>
    <w:rsid w:val="001D6075"/>
    <w:rsid w:val="00204985"/>
    <w:rsid w:val="00206AD1"/>
    <w:rsid w:val="002113D3"/>
    <w:rsid w:val="00211EF4"/>
    <w:rsid w:val="00213CB6"/>
    <w:rsid w:val="00216668"/>
    <w:rsid w:val="00224C70"/>
    <w:rsid w:val="00226D50"/>
    <w:rsid w:val="00226DFA"/>
    <w:rsid w:val="00231B03"/>
    <w:rsid w:val="002328A2"/>
    <w:rsid w:val="0023481A"/>
    <w:rsid w:val="002637ED"/>
    <w:rsid w:val="00263F3F"/>
    <w:rsid w:val="0026720D"/>
    <w:rsid w:val="002757B2"/>
    <w:rsid w:val="00280BC4"/>
    <w:rsid w:val="0028418F"/>
    <w:rsid w:val="0029161D"/>
    <w:rsid w:val="002A29B8"/>
    <w:rsid w:val="002A4376"/>
    <w:rsid w:val="002A6F92"/>
    <w:rsid w:val="002B424C"/>
    <w:rsid w:val="002C730E"/>
    <w:rsid w:val="002D51F1"/>
    <w:rsid w:val="002D5C69"/>
    <w:rsid w:val="002D773F"/>
    <w:rsid w:val="002E181E"/>
    <w:rsid w:val="002E4809"/>
    <w:rsid w:val="002E7C29"/>
    <w:rsid w:val="002F40F4"/>
    <w:rsid w:val="00317FFA"/>
    <w:rsid w:val="00330DA4"/>
    <w:rsid w:val="003360B3"/>
    <w:rsid w:val="0035028E"/>
    <w:rsid w:val="00363ACD"/>
    <w:rsid w:val="00373D38"/>
    <w:rsid w:val="00397909"/>
    <w:rsid w:val="003B268D"/>
    <w:rsid w:val="003B4925"/>
    <w:rsid w:val="003D2D1D"/>
    <w:rsid w:val="003E424C"/>
    <w:rsid w:val="003E5CF5"/>
    <w:rsid w:val="003F4877"/>
    <w:rsid w:val="00401572"/>
    <w:rsid w:val="00414918"/>
    <w:rsid w:val="00416ED1"/>
    <w:rsid w:val="00426003"/>
    <w:rsid w:val="004429E2"/>
    <w:rsid w:val="004519EF"/>
    <w:rsid w:val="00463F73"/>
    <w:rsid w:val="004658B8"/>
    <w:rsid w:val="00471312"/>
    <w:rsid w:val="0047653C"/>
    <w:rsid w:val="004843AC"/>
    <w:rsid w:val="004844F6"/>
    <w:rsid w:val="00491518"/>
    <w:rsid w:val="00494EE6"/>
    <w:rsid w:val="00494F41"/>
    <w:rsid w:val="004A0DAE"/>
    <w:rsid w:val="004B0624"/>
    <w:rsid w:val="004C0742"/>
    <w:rsid w:val="004C0EA0"/>
    <w:rsid w:val="004D14F4"/>
    <w:rsid w:val="004D34AD"/>
    <w:rsid w:val="004F2A43"/>
    <w:rsid w:val="004F6DF2"/>
    <w:rsid w:val="005050A8"/>
    <w:rsid w:val="005109DF"/>
    <w:rsid w:val="00513D34"/>
    <w:rsid w:val="00531A37"/>
    <w:rsid w:val="00532679"/>
    <w:rsid w:val="00537F0A"/>
    <w:rsid w:val="00546A24"/>
    <w:rsid w:val="005473C9"/>
    <w:rsid w:val="00555530"/>
    <w:rsid w:val="00562513"/>
    <w:rsid w:val="00567A35"/>
    <w:rsid w:val="00573D02"/>
    <w:rsid w:val="00573D94"/>
    <w:rsid w:val="005756E4"/>
    <w:rsid w:val="00577985"/>
    <w:rsid w:val="005C0608"/>
    <w:rsid w:val="005D5249"/>
    <w:rsid w:val="005E35EC"/>
    <w:rsid w:val="0062697C"/>
    <w:rsid w:val="006303F4"/>
    <w:rsid w:val="00632DA4"/>
    <w:rsid w:val="00635CE7"/>
    <w:rsid w:val="006424D6"/>
    <w:rsid w:val="006462FC"/>
    <w:rsid w:val="006508FA"/>
    <w:rsid w:val="006559C0"/>
    <w:rsid w:val="00665AB2"/>
    <w:rsid w:val="00671B7B"/>
    <w:rsid w:val="00673C16"/>
    <w:rsid w:val="006816ED"/>
    <w:rsid w:val="00692B1C"/>
    <w:rsid w:val="0069664A"/>
    <w:rsid w:val="006B34D3"/>
    <w:rsid w:val="006C5CFE"/>
    <w:rsid w:val="006D0C33"/>
    <w:rsid w:val="006E5440"/>
    <w:rsid w:val="006F3B42"/>
    <w:rsid w:val="006F6E67"/>
    <w:rsid w:val="007052E6"/>
    <w:rsid w:val="00705E38"/>
    <w:rsid w:val="00712D46"/>
    <w:rsid w:val="0071798B"/>
    <w:rsid w:val="00717B2F"/>
    <w:rsid w:val="00733490"/>
    <w:rsid w:val="00735B10"/>
    <w:rsid w:val="00747E18"/>
    <w:rsid w:val="0075574F"/>
    <w:rsid w:val="00764CB4"/>
    <w:rsid w:val="00776C33"/>
    <w:rsid w:val="00787B5E"/>
    <w:rsid w:val="007B080E"/>
    <w:rsid w:val="007B4509"/>
    <w:rsid w:val="007C561A"/>
    <w:rsid w:val="007C7925"/>
    <w:rsid w:val="007D7336"/>
    <w:rsid w:val="007E3CC8"/>
    <w:rsid w:val="007E4416"/>
    <w:rsid w:val="007E4A64"/>
    <w:rsid w:val="007F33D7"/>
    <w:rsid w:val="008000AF"/>
    <w:rsid w:val="00803BE9"/>
    <w:rsid w:val="00803DB3"/>
    <w:rsid w:val="008375BE"/>
    <w:rsid w:val="008511DB"/>
    <w:rsid w:val="00851DA7"/>
    <w:rsid w:val="00860F2F"/>
    <w:rsid w:val="008634E7"/>
    <w:rsid w:val="00877217"/>
    <w:rsid w:val="0088244A"/>
    <w:rsid w:val="00886CD4"/>
    <w:rsid w:val="0089271C"/>
    <w:rsid w:val="00895145"/>
    <w:rsid w:val="00896992"/>
    <w:rsid w:val="008A1849"/>
    <w:rsid w:val="008B1367"/>
    <w:rsid w:val="008B2763"/>
    <w:rsid w:val="008B5E55"/>
    <w:rsid w:val="008C256D"/>
    <w:rsid w:val="008C45E7"/>
    <w:rsid w:val="008E1AB4"/>
    <w:rsid w:val="008E2B94"/>
    <w:rsid w:val="008E64BD"/>
    <w:rsid w:val="008E652C"/>
    <w:rsid w:val="008E7751"/>
    <w:rsid w:val="00904963"/>
    <w:rsid w:val="009109C6"/>
    <w:rsid w:val="00911ED1"/>
    <w:rsid w:val="00913A18"/>
    <w:rsid w:val="00916ED3"/>
    <w:rsid w:val="00920BA1"/>
    <w:rsid w:val="009215CF"/>
    <w:rsid w:val="00960370"/>
    <w:rsid w:val="00973C91"/>
    <w:rsid w:val="00974F85"/>
    <w:rsid w:val="00982C32"/>
    <w:rsid w:val="009859FD"/>
    <w:rsid w:val="00985B4B"/>
    <w:rsid w:val="00996201"/>
    <w:rsid w:val="0099653B"/>
    <w:rsid w:val="009A08A3"/>
    <w:rsid w:val="009A468F"/>
    <w:rsid w:val="009B1FEF"/>
    <w:rsid w:val="009B7C85"/>
    <w:rsid w:val="009C5EF4"/>
    <w:rsid w:val="009D4D2B"/>
    <w:rsid w:val="009E1546"/>
    <w:rsid w:val="009E2B17"/>
    <w:rsid w:val="009E5C8A"/>
    <w:rsid w:val="00A04BC2"/>
    <w:rsid w:val="00A16C73"/>
    <w:rsid w:val="00A27E2F"/>
    <w:rsid w:val="00A30E96"/>
    <w:rsid w:val="00A55950"/>
    <w:rsid w:val="00A63D17"/>
    <w:rsid w:val="00A72564"/>
    <w:rsid w:val="00AA2EAE"/>
    <w:rsid w:val="00AB386C"/>
    <w:rsid w:val="00AD431A"/>
    <w:rsid w:val="00AD764E"/>
    <w:rsid w:val="00AE7611"/>
    <w:rsid w:val="00AF7379"/>
    <w:rsid w:val="00B24487"/>
    <w:rsid w:val="00B323E2"/>
    <w:rsid w:val="00B53793"/>
    <w:rsid w:val="00B65414"/>
    <w:rsid w:val="00B71CC9"/>
    <w:rsid w:val="00B726C1"/>
    <w:rsid w:val="00B72F41"/>
    <w:rsid w:val="00B8250C"/>
    <w:rsid w:val="00B850C8"/>
    <w:rsid w:val="00BA4473"/>
    <w:rsid w:val="00BB4596"/>
    <w:rsid w:val="00BE399F"/>
    <w:rsid w:val="00BF6F2F"/>
    <w:rsid w:val="00C06CD2"/>
    <w:rsid w:val="00C15F0F"/>
    <w:rsid w:val="00C21515"/>
    <w:rsid w:val="00C4496A"/>
    <w:rsid w:val="00C507F0"/>
    <w:rsid w:val="00C55E3E"/>
    <w:rsid w:val="00C56528"/>
    <w:rsid w:val="00C612CC"/>
    <w:rsid w:val="00C6425C"/>
    <w:rsid w:val="00C74646"/>
    <w:rsid w:val="00C8222C"/>
    <w:rsid w:val="00C95889"/>
    <w:rsid w:val="00C96682"/>
    <w:rsid w:val="00CB4C53"/>
    <w:rsid w:val="00CB5CB7"/>
    <w:rsid w:val="00CB6C4E"/>
    <w:rsid w:val="00CB7987"/>
    <w:rsid w:val="00CC0833"/>
    <w:rsid w:val="00CC5353"/>
    <w:rsid w:val="00CC57AE"/>
    <w:rsid w:val="00CD19D2"/>
    <w:rsid w:val="00CE45FA"/>
    <w:rsid w:val="00CE4FBA"/>
    <w:rsid w:val="00D06DF6"/>
    <w:rsid w:val="00D11E36"/>
    <w:rsid w:val="00D15879"/>
    <w:rsid w:val="00D236F8"/>
    <w:rsid w:val="00D2581D"/>
    <w:rsid w:val="00D41299"/>
    <w:rsid w:val="00D52EFC"/>
    <w:rsid w:val="00D6169D"/>
    <w:rsid w:val="00D7437B"/>
    <w:rsid w:val="00D80B32"/>
    <w:rsid w:val="00D94E45"/>
    <w:rsid w:val="00DA31D2"/>
    <w:rsid w:val="00DA397D"/>
    <w:rsid w:val="00DB4C85"/>
    <w:rsid w:val="00DE2EDF"/>
    <w:rsid w:val="00DE33CB"/>
    <w:rsid w:val="00DE60D6"/>
    <w:rsid w:val="00DF1CC4"/>
    <w:rsid w:val="00DF2E8C"/>
    <w:rsid w:val="00DF4C1C"/>
    <w:rsid w:val="00E01D1D"/>
    <w:rsid w:val="00E175DD"/>
    <w:rsid w:val="00E237DC"/>
    <w:rsid w:val="00E33523"/>
    <w:rsid w:val="00E466FF"/>
    <w:rsid w:val="00E46D6E"/>
    <w:rsid w:val="00E503AE"/>
    <w:rsid w:val="00E56336"/>
    <w:rsid w:val="00E6051C"/>
    <w:rsid w:val="00E6116D"/>
    <w:rsid w:val="00E7182D"/>
    <w:rsid w:val="00E76668"/>
    <w:rsid w:val="00E867FE"/>
    <w:rsid w:val="00E955BD"/>
    <w:rsid w:val="00E97671"/>
    <w:rsid w:val="00EA6BC1"/>
    <w:rsid w:val="00EB4BE1"/>
    <w:rsid w:val="00EB59CA"/>
    <w:rsid w:val="00EC3859"/>
    <w:rsid w:val="00EC7A6C"/>
    <w:rsid w:val="00ED70EA"/>
    <w:rsid w:val="00F01C3E"/>
    <w:rsid w:val="00F043F4"/>
    <w:rsid w:val="00F12ACB"/>
    <w:rsid w:val="00F27635"/>
    <w:rsid w:val="00F27DE1"/>
    <w:rsid w:val="00F27E7B"/>
    <w:rsid w:val="00F32740"/>
    <w:rsid w:val="00F4058D"/>
    <w:rsid w:val="00F50D36"/>
    <w:rsid w:val="00F531C4"/>
    <w:rsid w:val="00F606B8"/>
    <w:rsid w:val="00F71A83"/>
    <w:rsid w:val="00F732F6"/>
    <w:rsid w:val="00F928F7"/>
    <w:rsid w:val="00FA3B2F"/>
    <w:rsid w:val="00FA6DAA"/>
    <w:rsid w:val="00FC3FF8"/>
    <w:rsid w:val="00FC71BF"/>
    <w:rsid w:val="00FD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A8177"/>
  <w15:chartTrackingRefBased/>
  <w15:docId w15:val="{4F385AFC-13BA-427A-8C95-D5C82C43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17947"/>
    <w:pPr>
      <w:spacing w:after="160" w:line="259" w:lineRule="auto"/>
    </w:pPr>
    <w:rPr>
      <w:rFonts w:ascii="Arial" w:hAnsi="Arial"/>
      <w:sz w:val="24"/>
      <w:szCs w:val="22"/>
    </w:rPr>
  </w:style>
  <w:style w:type="paragraph" w:styleId="Titre1">
    <w:name w:val="heading 1"/>
    <w:aliases w:val="Titre_paragraphe"/>
    <w:basedOn w:val="Normal"/>
    <w:next w:val="Normal"/>
    <w:link w:val="Titre1Car"/>
    <w:uiPriority w:val="9"/>
    <w:rsid w:val="00C15F0F"/>
    <w:pPr>
      <w:tabs>
        <w:tab w:val="left" w:pos="851"/>
      </w:tabs>
      <w:spacing w:after="0" w:line="240" w:lineRule="auto"/>
      <w:outlineLvl w:val="0"/>
    </w:pPr>
    <w:rPr>
      <w:rFonts w:cs="Arial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F71A8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64452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_paragraphe Car"/>
    <w:link w:val="Titre1"/>
    <w:uiPriority w:val="9"/>
    <w:rsid w:val="00494EE6"/>
    <w:rPr>
      <w:rFonts w:ascii="Arial" w:hAnsi="Arial" w:cs="Arial"/>
      <w:sz w:val="28"/>
      <w:szCs w:val="28"/>
      <w:lang w:val="fr-FR"/>
    </w:rPr>
  </w:style>
  <w:style w:type="character" w:styleId="Lienhypertexte">
    <w:name w:val="Hyperlink"/>
    <w:uiPriority w:val="99"/>
    <w:unhideWhenUsed/>
    <w:rsid w:val="000C6E71"/>
    <w:rPr>
      <w:color w:val="0563C1"/>
      <w:u w:val="single"/>
    </w:rPr>
  </w:style>
  <w:style w:type="paragraph" w:customStyle="1" w:styleId="Soust-titreparagraphe">
    <w:name w:val="Soust-titre paragraphe"/>
    <w:basedOn w:val="Texteparagraphe"/>
    <w:link w:val="Soust-titreparagrapheCar"/>
    <w:rsid w:val="00145B1B"/>
    <w:rPr>
      <w:b/>
    </w:rPr>
  </w:style>
  <w:style w:type="paragraph" w:styleId="Titre">
    <w:name w:val="Title"/>
    <w:aliases w:val="Titre principal"/>
    <w:basedOn w:val="Normal"/>
    <w:next w:val="Normal"/>
    <w:link w:val="TitreCar"/>
    <w:autoRedefine/>
    <w:uiPriority w:val="10"/>
    <w:rsid w:val="00DA397D"/>
    <w:pPr>
      <w:jc w:val="center"/>
    </w:pPr>
    <w:rPr>
      <w:rFonts w:cs="Arial"/>
      <w:b/>
      <w:color w:val="D15C31"/>
      <w:sz w:val="28"/>
      <w:szCs w:val="40"/>
    </w:rPr>
  </w:style>
  <w:style w:type="character" w:customStyle="1" w:styleId="TitreCar">
    <w:name w:val="Titre Car"/>
    <w:aliases w:val="Titre principal Car"/>
    <w:link w:val="Titre"/>
    <w:uiPriority w:val="10"/>
    <w:rsid w:val="00DA397D"/>
    <w:rPr>
      <w:rFonts w:ascii="Arial" w:hAnsi="Arial" w:cs="Arial"/>
      <w:b/>
      <w:color w:val="D15C31"/>
      <w:sz w:val="28"/>
      <w:szCs w:val="40"/>
    </w:rPr>
  </w:style>
  <w:style w:type="paragraph" w:styleId="Pieddepage">
    <w:name w:val="footer"/>
    <w:basedOn w:val="Normal"/>
    <w:link w:val="PieddepageCar"/>
    <w:uiPriority w:val="99"/>
    <w:unhideWhenUsed/>
    <w:rsid w:val="008E7751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PieddepageCar">
    <w:name w:val="Pied de page Car"/>
    <w:link w:val="Pieddepage"/>
    <w:uiPriority w:val="99"/>
    <w:rsid w:val="008E7751"/>
    <w:rPr>
      <w:rFonts w:ascii="Arial" w:hAnsi="Arial"/>
      <w:sz w:val="20"/>
      <w:lang w:val="fr-FR"/>
    </w:rPr>
  </w:style>
  <w:style w:type="paragraph" w:customStyle="1" w:styleId="Date1">
    <w:name w:val="Date1"/>
    <w:basedOn w:val="Normal"/>
    <w:link w:val="dateCar"/>
    <w:rsid w:val="002D51F1"/>
    <w:pPr>
      <w:tabs>
        <w:tab w:val="left" w:pos="851"/>
      </w:tabs>
      <w:spacing w:after="0" w:line="240" w:lineRule="auto"/>
      <w:jc w:val="right"/>
    </w:pPr>
    <w:rPr>
      <w:rFonts w:cs="Arial"/>
      <w:sz w:val="22"/>
    </w:rPr>
  </w:style>
  <w:style w:type="paragraph" w:customStyle="1" w:styleId="Tag">
    <w:name w:val="Tag"/>
    <w:basedOn w:val="Normal"/>
    <w:rsid w:val="00064452"/>
    <w:pPr>
      <w:tabs>
        <w:tab w:val="left" w:pos="851"/>
      </w:tabs>
      <w:spacing w:after="0" w:line="240" w:lineRule="auto"/>
      <w:jc w:val="center"/>
    </w:pPr>
    <w:rPr>
      <w:rFonts w:cs="Arial"/>
      <w:b/>
      <w:color w:val="808080"/>
      <w:sz w:val="20"/>
      <w:szCs w:val="32"/>
    </w:rPr>
  </w:style>
  <w:style w:type="paragraph" w:customStyle="1" w:styleId="Datedocument">
    <w:name w:val="Date document"/>
    <w:basedOn w:val="Normal"/>
    <w:next w:val="Date1"/>
    <w:rsid w:val="00C15F0F"/>
    <w:pPr>
      <w:jc w:val="right"/>
    </w:pPr>
    <w:rPr>
      <w:rFonts w:eastAsia="Times New Roman"/>
      <w:szCs w:val="20"/>
    </w:rPr>
  </w:style>
  <w:style w:type="paragraph" w:customStyle="1" w:styleId="Texteparagraphe">
    <w:name w:val="Texte paragraphe"/>
    <w:basedOn w:val="Normal"/>
    <w:link w:val="TexteparagrapheCar"/>
    <w:rsid w:val="00064452"/>
    <w:pPr>
      <w:tabs>
        <w:tab w:val="left" w:pos="851"/>
      </w:tabs>
      <w:spacing w:after="0" w:line="240" w:lineRule="auto"/>
      <w:jc w:val="both"/>
    </w:pPr>
    <w:rPr>
      <w:rFonts w:cs="Arial"/>
      <w:sz w:val="20"/>
      <w:szCs w:val="24"/>
    </w:rPr>
  </w:style>
  <w:style w:type="paragraph" w:customStyle="1" w:styleId="Textelistepuces">
    <w:name w:val="Texte liste puces"/>
    <w:basedOn w:val="Normal"/>
    <w:rsid w:val="00064452"/>
    <w:pPr>
      <w:numPr>
        <w:numId w:val="1"/>
      </w:numPr>
      <w:tabs>
        <w:tab w:val="left" w:pos="851"/>
      </w:tabs>
      <w:spacing w:after="0" w:line="240" w:lineRule="auto"/>
      <w:ind w:left="1208" w:hanging="357"/>
      <w:contextualSpacing/>
    </w:pPr>
    <w:rPr>
      <w:rFonts w:cs="Arial"/>
      <w:sz w:val="20"/>
    </w:rPr>
  </w:style>
  <w:style w:type="paragraph" w:styleId="En-tte">
    <w:name w:val="header"/>
    <w:basedOn w:val="Normal"/>
    <w:link w:val="En-tteCar"/>
    <w:uiPriority w:val="99"/>
    <w:unhideWhenUsed/>
    <w:rsid w:val="008E77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8E7751"/>
    <w:rPr>
      <w:rFonts w:ascii="Arial" w:hAnsi="Arial"/>
      <w:sz w:val="24"/>
      <w:lang w:val="fr-FR"/>
    </w:rPr>
  </w:style>
  <w:style w:type="character" w:styleId="Accentuationlgre">
    <w:name w:val="Subtle Emphasis"/>
    <w:uiPriority w:val="19"/>
    <w:rsid w:val="008E1AB4"/>
    <w:rPr>
      <w:rFonts w:ascii="Calibri" w:hAnsi="Calibri"/>
      <w:i/>
      <w:iCs/>
      <w:color w:val="404040"/>
      <w:sz w:val="22"/>
    </w:rPr>
  </w:style>
  <w:style w:type="paragraph" w:styleId="Sansinterligne">
    <w:name w:val="No Spacing"/>
    <w:aliases w:val="TITRE 1"/>
    <w:basedOn w:val="Titre1"/>
    <w:link w:val="SansinterligneCar"/>
    <w:uiPriority w:val="1"/>
    <w:rsid w:val="00064452"/>
    <w:pPr>
      <w:spacing w:before="360" w:after="240"/>
    </w:pPr>
    <w:rPr>
      <w:rFonts w:ascii="Arial Gras" w:hAnsi="Arial Gras"/>
      <w:b/>
      <w:caps/>
      <w:color w:val="4DBCD0"/>
      <w:sz w:val="24"/>
      <w:szCs w:val="22"/>
    </w:rPr>
  </w:style>
  <w:style w:type="character" w:customStyle="1" w:styleId="SansinterligneCar">
    <w:name w:val="Sans interligne Car"/>
    <w:aliases w:val="TITRE 1 Car"/>
    <w:link w:val="Sansinterligne"/>
    <w:uiPriority w:val="1"/>
    <w:rsid w:val="00064452"/>
    <w:rPr>
      <w:rFonts w:ascii="Arial Gras" w:hAnsi="Arial Gras" w:cs="Arial"/>
      <w:b/>
      <w:caps/>
      <w:color w:val="4DBCD0"/>
      <w:sz w:val="24"/>
      <w:szCs w:val="22"/>
    </w:rPr>
  </w:style>
  <w:style w:type="paragraph" w:customStyle="1" w:styleId="Titre-2">
    <w:name w:val="Titre-2"/>
    <w:basedOn w:val="Titre2"/>
    <w:link w:val="Titre-2Car"/>
    <w:rsid w:val="00A55950"/>
    <w:rPr>
      <w:rFonts w:ascii="Arial" w:hAnsi="Arial"/>
      <w:i w:val="0"/>
      <w:color w:val="0D0D0D"/>
      <w:sz w:val="22"/>
    </w:rPr>
  </w:style>
  <w:style w:type="paragraph" w:styleId="TM1">
    <w:name w:val="toc 1"/>
    <w:basedOn w:val="Texteparagraphe"/>
    <w:next w:val="Style1"/>
    <w:autoRedefine/>
    <w:uiPriority w:val="39"/>
    <w:unhideWhenUsed/>
    <w:rsid w:val="00CC0833"/>
    <w:pPr>
      <w:tabs>
        <w:tab w:val="clear" w:pos="851"/>
        <w:tab w:val="right" w:leader="dot" w:pos="9628"/>
      </w:tabs>
      <w:spacing w:before="120" w:line="259" w:lineRule="auto"/>
      <w:ind w:left="851"/>
      <w:jc w:val="left"/>
    </w:pPr>
    <w:rPr>
      <w:rFonts w:ascii="Trebuchet MS" w:hAnsi="Trebuchet MS" w:cs="Times New Roman"/>
      <w:bCs/>
      <w:iCs/>
      <w:color w:val="808080"/>
      <w:sz w:val="18"/>
    </w:rPr>
  </w:style>
  <w:style w:type="character" w:customStyle="1" w:styleId="TexteparagrapheCar">
    <w:name w:val="Texte paragraphe Car"/>
    <w:link w:val="Texteparagraphe"/>
    <w:rsid w:val="00064452"/>
    <w:rPr>
      <w:rFonts w:ascii="Arial" w:hAnsi="Arial" w:cs="Arial"/>
      <w:szCs w:val="24"/>
    </w:rPr>
  </w:style>
  <w:style w:type="character" w:customStyle="1" w:styleId="Soust-titreparagrapheCar">
    <w:name w:val="Soust-titre paragraphe Car"/>
    <w:link w:val="Soust-titreparagraphe"/>
    <w:rsid w:val="00F71A83"/>
    <w:rPr>
      <w:rFonts w:ascii="Arial" w:hAnsi="Arial" w:cs="Arial"/>
      <w:b/>
      <w:sz w:val="22"/>
      <w:szCs w:val="24"/>
    </w:rPr>
  </w:style>
  <w:style w:type="character" w:customStyle="1" w:styleId="Titre-2Car">
    <w:name w:val="Titre-2 Car"/>
    <w:link w:val="Titre-2"/>
    <w:rsid w:val="00A55950"/>
    <w:rPr>
      <w:rFonts w:ascii="Arial" w:eastAsia="Times New Roman" w:hAnsi="Arial"/>
      <w:b/>
      <w:bCs/>
      <w:iCs/>
      <w:color w:val="0D0D0D"/>
      <w:sz w:val="22"/>
      <w:szCs w:val="28"/>
    </w:rPr>
  </w:style>
  <w:style w:type="character" w:customStyle="1" w:styleId="Titre2Car">
    <w:name w:val="Titre 2 Car"/>
    <w:link w:val="Titre2"/>
    <w:uiPriority w:val="9"/>
    <w:semiHidden/>
    <w:rsid w:val="00F71A8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M2">
    <w:name w:val="toc 2"/>
    <w:basedOn w:val="Titre2"/>
    <w:next w:val="Normal"/>
    <w:link w:val="TM2Car"/>
    <w:autoRedefine/>
    <w:uiPriority w:val="39"/>
    <w:unhideWhenUsed/>
    <w:rsid w:val="0075574F"/>
    <w:pPr>
      <w:tabs>
        <w:tab w:val="right" w:leader="dot" w:pos="9628"/>
      </w:tabs>
      <w:spacing w:before="120" w:after="0"/>
      <w:ind w:left="1134"/>
    </w:pPr>
    <w:rPr>
      <w:rFonts w:ascii="Trebuchet MS" w:hAnsi="Trebuchet MS"/>
      <w:b w:val="0"/>
      <w:bCs w:val="0"/>
      <w:i w:val="0"/>
      <w:color w:val="808080"/>
      <w:sz w:val="18"/>
    </w:rPr>
  </w:style>
  <w:style w:type="paragraph" w:styleId="En-ttedetabledesmatires">
    <w:name w:val="TOC Heading"/>
    <w:aliases w:val="Titre table des matières"/>
    <w:basedOn w:val="Titre1"/>
    <w:next w:val="Normal"/>
    <w:uiPriority w:val="39"/>
    <w:unhideWhenUsed/>
    <w:rsid w:val="00064452"/>
    <w:pPr>
      <w:keepNext/>
      <w:keepLines/>
      <w:tabs>
        <w:tab w:val="clear" w:pos="851"/>
      </w:tabs>
      <w:spacing w:before="480" w:line="259" w:lineRule="auto"/>
      <w:ind w:left="851"/>
      <w:outlineLvl w:val="9"/>
    </w:pPr>
    <w:rPr>
      <w:rFonts w:ascii="Arial Gras" w:eastAsia="Times New Roman" w:hAnsi="Arial Gras" w:cs="Times New Roman"/>
      <w:b/>
      <w:caps/>
      <w:color w:val="4DBCD0"/>
      <w:sz w:val="24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5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55530"/>
    <w:rPr>
      <w:rFonts w:ascii="Segoe UI" w:hAnsi="Segoe UI" w:cs="Segoe UI"/>
      <w:sz w:val="18"/>
      <w:szCs w:val="18"/>
    </w:rPr>
  </w:style>
  <w:style w:type="paragraph" w:styleId="TM3">
    <w:name w:val="toc 3"/>
    <w:basedOn w:val="Normal"/>
    <w:next w:val="Normal"/>
    <w:autoRedefine/>
    <w:uiPriority w:val="39"/>
    <w:unhideWhenUsed/>
    <w:rsid w:val="0075574F"/>
    <w:pPr>
      <w:tabs>
        <w:tab w:val="right" w:leader="dot" w:pos="9628"/>
      </w:tabs>
      <w:spacing w:after="0"/>
      <w:ind w:left="1418"/>
    </w:pPr>
    <w:rPr>
      <w:rFonts w:ascii="Trebuchet MS" w:hAnsi="Trebuchet MS"/>
      <w:color w:val="808080"/>
      <w:sz w:val="18"/>
      <w:szCs w:val="20"/>
    </w:rPr>
  </w:style>
  <w:style w:type="paragraph" w:styleId="Paragraphedeliste">
    <w:name w:val="List Paragraph"/>
    <w:basedOn w:val="Normal"/>
    <w:autoRedefine/>
    <w:uiPriority w:val="34"/>
    <w:qFormat/>
    <w:rsid w:val="00733490"/>
    <w:pPr>
      <w:ind w:left="708"/>
    </w:pPr>
    <w:rPr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75574F"/>
    <w:pPr>
      <w:tabs>
        <w:tab w:val="right" w:pos="9628"/>
      </w:tabs>
      <w:spacing w:after="0"/>
      <w:ind w:left="1814"/>
    </w:pPr>
    <w:rPr>
      <w:rFonts w:ascii="Trebuchet MS" w:hAnsi="Trebuchet MS"/>
      <w:sz w:val="18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E503AE"/>
    <w:pPr>
      <w:spacing w:after="0"/>
      <w:ind w:left="1276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E503AE"/>
    <w:pPr>
      <w:spacing w:after="0"/>
      <w:ind w:left="1814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0A5E30"/>
    <w:pPr>
      <w:spacing w:after="0"/>
      <w:ind w:left="1440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0A5E30"/>
    <w:pPr>
      <w:spacing w:after="0"/>
      <w:ind w:left="1680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0A5E30"/>
    <w:pPr>
      <w:spacing w:after="0"/>
      <w:ind w:left="1920"/>
    </w:pPr>
    <w:rPr>
      <w:rFonts w:ascii="Calibri" w:hAnsi="Calibri"/>
      <w:sz w:val="20"/>
      <w:szCs w:val="20"/>
    </w:rPr>
  </w:style>
  <w:style w:type="paragraph" w:customStyle="1" w:styleId="picto">
    <w:name w:val="picto"/>
    <w:basedOn w:val="Date1"/>
    <w:link w:val="pictoCar"/>
    <w:rsid w:val="001B3380"/>
    <w:rPr>
      <w:rFonts w:ascii="Wingdings" w:hAnsi="Wingdings"/>
    </w:rPr>
  </w:style>
  <w:style w:type="table" w:styleId="Grilledutableau">
    <w:name w:val="Table Grid"/>
    <w:basedOn w:val="TableauNormal"/>
    <w:uiPriority w:val="39"/>
    <w:rsid w:val="00733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eCar">
    <w:name w:val="date Car"/>
    <w:link w:val="Date1"/>
    <w:rsid w:val="002D51F1"/>
    <w:rPr>
      <w:rFonts w:ascii="Arial" w:hAnsi="Arial" w:cs="Arial"/>
      <w:sz w:val="22"/>
      <w:szCs w:val="22"/>
    </w:rPr>
  </w:style>
  <w:style w:type="character" w:customStyle="1" w:styleId="pictoCar">
    <w:name w:val="picto Car"/>
    <w:link w:val="picto"/>
    <w:rsid w:val="001B3380"/>
    <w:rPr>
      <w:rFonts w:ascii="Wingdings" w:hAnsi="Wingdings" w:cs="Arial"/>
      <w:sz w:val="22"/>
      <w:szCs w:val="22"/>
    </w:rPr>
  </w:style>
  <w:style w:type="paragraph" w:customStyle="1" w:styleId="Style1">
    <w:name w:val="Style1"/>
    <w:basedOn w:val="TM1"/>
    <w:link w:val="Style1Car"/>
    <w:rsid w:val="00920BA1"/>
    <w:pPr>
      <w:ind w:left="2552"/>
    </w:pPr>
    <w:rPr>
      <w:b/>
      <w:noProof/>
    </w:rPr>
  </w:style>
  <w:style w:type="paragraph" w:customStyle="1" w:styleId="titre30">
    <w:name w:val="titre3"/>
    <w:basedOn w:val="Titre3"/>
    <w:link w:val="titre3Car0"/>
    <w:rsid w:val="003B268D"/>
    <w:pPr>
      <w:spacing w:before="120"/>
      <w:ind w:left="708"/>
    </w:pPr>
    <w:rPr>
      <w:rFonts w:ascii="Arial" w:hAnsi="Arial"/>
      <w:color w:val="808080"/>
      <w:sz w:val="22"/>
    </w:rPr>
  </w:style>
  <w:style w:type="character" w:customStyle="1" w:styleId="TM2Car">
    <w:name w:val="TM 2 Car"/>
    <w:link w:val="TM2"/>
    <w:uiPriority w:val="39"/>
    <w:rsid w:val="0075574F"/>
    <w:rPr>
      <w:rFonts w:ascii="Trebuchet MS" w:eastAsia="Times New Roman" w:hAnsi="Trebuchet MS"/>
      <w:iCs/>
      <w:color w:val="808080"/>
      <w:sz w:val="18"/>
      <w:szCs w:val="28"/>
    </w:rPr>
  </w:style>
  <w:style w:type="character" w:customStyle="1" w:styleId="Style1Car">
    <w:name w:val="Style1 Car"/>
    <w:link w:val="Style1"/>
    <w:rsid w:val="00920BA1"/>
    <w:rPr>
      <w:rFonts w:ascii="Arial" w:hAnsi="Arial"/>
      <w:b/>
      <w:bCs w:val="0"/>
      <w:caps/>
      <w:smallCaps/>
      <w:noProof/>
      <w:color w:val="808080"/>
      <w:sz w:val="22"/>
      <w:szCs w:val="22"/>
    </w:rPr>
  </w:style>
  <w:style w:type="paragraph" w:customStyle="1" w:styleId="textecartouche">
    <w:name w:val="texte cartouche"/>
    <w:basedOn w:val="Texteparagraphe"/>
    <w:link w:val="textecartoucheCar"/>
    <w:rsid w:val="00787B5E"/>
    <w:rPr>
      <w:sz w:val="18"/>
    </w:rPr>
  </w:style>
  <w:style w:type="character" w:customStyle="1" w:styleId="titre3Car0">
    <w:name w:val="titre3 Car"/>
    <w:link w:val="titre30"/>
    <w:rsid w:val="003B268D"/>
    <w:rPr>
      <w:rFonts w:ascii="Arial" w:eastAsia="Times New Roman" w:hAnsi="Arial" w:cs="Times New Roman"/>
      <w:b/>
      <w:bCs/>
      <w:iCs w:val="0"/>
      <w:color w:val="808080"/>
      <w:sz w:val="22"/>
      <w:szCs w:val="26"/>
    </w:rPr>
  </w:style>
  <w:style w:type="character" w:customStyle="1" w:styleId="Titre3Car">
    <w:name w:val="Titre 3 Car"/>
    <w:link w:val="Titre3"/>
    <w:uiPriority w:val="9"/>
    <w:semiHidden/>
    <w:rsid w:val="00064452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p1">
    <w:name w:val="p1"/>
    <w:basedOn w:val="Normal"/>
    <w:link w:val="p1Car"/>
    <w:rsid w:val="00F732F6"/>
    <w:pPr>
      <w:spacing w:after="0" w:line="240" w:lineRule="auto"/>
    </w:pPr>
    <w:rPr>
      <w:rFonts w:ascii="Trebuchet MS" w:hAnsi="Trebuchet MS"/>
      <w:sz w:val="18"/>
      <w:szCs w:val="18"/>
    </w:rPr>
  </w:style>
  <w:style w:type="character" w:customStyle="1" w:styleId="textecartoucheCar">
    <w:name w:val="texte cartouche Car"/>
    <w:link w:val="textecartouche"/>
    <w:rsid w:val="00787B5E"/>
    <w:rPr>
      <w:rFonts w:ascii="Arial" w:hAnsi="Arial" w:cs="Arial"/>
      <w:sz w:val="18"/>
      <w:szCs w:val="24"/>
    </w:rPr>
  </w:style>
  <w:style w:type="character" w:customStyle="1" w:styleId="s1">
    <w:name w:val="s1"/>
    <w:rsid w:val="00F732F6"/>
    <w:rPr>
      <w:spacing w:val="-2"/>
    </w:rPr>
  </w:style>
  <w:style w:type="paragraph" w:customStyle="1" w:styleId="p2">
    <w:name w:val="p2"/>
    <w:basedOn w:val="Normal"/>
    <w:rsid w:val="00C4496A"/>
    <w:pPr>
      <w:spacing w:after="0" w:line="240" w:lineRule="auto"/>
    </w:pPr>
    <w:rPr>
      <w:rFonts w:ascii="Helvetica" w:hAnsi="Helvetica"/>
      <w:color w:val="66FCD6"/>
      <w:szCs w:val="24"/>
    </w:rPr>
  </w:style>
  <w:style w:type="character" w:customStyle="1" w:styleId="apple-converted-space">
    <w:name w:val="apple-converted-space"/>
    <w:basedOn w:val="Policepardfaut"/>
    <w:rsid w:val="00532679"/>
  </w:style>
  <w:style w:type="character" w:styleId="Lienhypertextesuivivisit">
    <w:name w:val="FollowedHyperlink"/>
    <w:uiPriority w:val="99"/>
    <w:semiHidden/>
    <w:unhideWhenUsed/>
    <w:rsid w:val="009D4D2B"/>
    <w:rPr>
      <w:color w:val="954F72"/>
      <w:u w:val="single"/>
    </w:rPr>
  </w:style>
  <w:style w:type="paragraph" w:customStyle="1" w:styleId="Titrenote">
    <w:name w:val="Titre note"/>
    <w:basedOn w:val="Normal"/>
    <w:link w:val="TitrenoteCar"/>
    <w:rsid w:val="002D773F"/>
    <w:pPr>
      <w:spacing w:after="0" w:line="240" w:lineRule="auto"/>
      <w:ind w:left="-84"/>
    </w:pPr>
    <w:rPr>
      <w:rFonts w:cs="Arial"/>
      <w:b/>
      <w:bCs/>
      <w:color w:val="FFFFFF"/>
      <w:sz w:val="38"/>
      <w:szCs w:val="40"/>
    </w:rPr>
  </w:style>
  <w:style w:type="paragraph" w:customStyle="1" w:styleId="Tagsoustag">
    <w:name w:val="Tag_sous tag"/>
    <w:basedOn w:val="Normal"/>
    <w:rsid w:val="004B0624"/>
    <w:pPr>
      <w:spacing w:after="0" w:line="240" w:lineRule="auto"/>
      <w:ind w:left="851" w:hanging="143"/>
    </w:pPr>
    <w:rPr>
      <w:rFonts w:cs="Arial"/>
      <w:bCs/>
      <w:color w:val="70C9E6"/>
      <w:sz w:val="32"/>
      <w:szCs w:val="32"/>
    </w:rPr>
  </w:style>
  <w:style w:type="paragraph" w:customStyle="1" w:styleId="Nomauteurdatedepublication">
    <w:name w:val="Nom auteur_date de publication"/>
    <w:basedOn w:val="textecartouche"/>
    <w:link w:val="NomauteurdatedepublicationCar"/>
    <w:rsid w:val="004B0624"/>
    <w:rPr>
      <w:rFonts w:ascii="Trebuchet MS" w:hAnsi="Trebuchet MS"/>
      <w:b/>
    </w:rPr>
  </w:style>
  <w:style w:type="character" w:customStyle="1" w:styleId="NomauteurdatedepublicationCar">
    <w:name w:val="Nom auteur_date de publication Car"/>
    <w:link w:val="Nomauteurdatedepublication"/>
    <w:rsid w:val="004B0624"/>
    <w:rPr>
      <w:rFonts w:ascii="Trebuchet MS" w:hAnsi="Trebuchet MS" w:cs="Arial"/>
      <w:b/>
      <w:sz w:val="18"/>
      <w:szCs w:val="24"/>
    </w:rPr>
  </w:style>
  <w:style w:type="paragraph" w:customStyle="1" w:styleId="Nomauteurdatepublication">
    <w:name w:val="Nom auteur_date publication"/>
    <w:basedOn w:val="Texteparagraphecourant"/>
    <w:link w:val="NomauteurdatepublicationCar"/>
    <w:rsid w:val="000B4B28"/>
    <w:rPr>
      <w:rFonts w:asciiTheme="minorHAnsi" w:hAnsiTheme="minorHAnsi"/>
      <w:color w:val="1D3FB5"/>
    </w:rPr>
  </w:style>
  <w:style w:type="character" w:customStyle="1" w:styleId="NomauteurdatepublicationCar">
    <w:name w:val="Nom auteur_date publication Car"/>
    <w:link w:val="Nomauteurdatepublication"/>
    <w:rsid w:val="000B4B28"/>
    <w:rPr>
      <w:rFonts w:asciiTheme="minorHAnsi" w:hAnsiTheme="minorHAnsi"/>
      <w:bCs/>
      <w:color w:val="1D3FB5"/>
      <w:sz w:val="22"/>
      <w:szCs w:val="22"/>
    </w:rPr>
  </w:style>
  <w:style w:type="paragraph" w:customStyle="1" w:styleId="Textecartouche0">
    <w:name w:val="Texte cartouche"/>
    <w:basedOn w:val="textecartouche"/>
    <w:link w:val="TextecartoucheCar0"/>
    <w:rsid w:val="005E35EC"/>
    <w:pPr>
      <w:jc w:val="left"/>
    </w:pPr>
    <w:rPr>
      <w:rFonts w:ascii="Trebuchet MS" w:hAnsi="Trebuchet MS"/>
      <w:sz w:val="20"/>
    </w:rPr>
  </w:style>
  <w:style w:type="character" w:customStyle="1" w:styleId="TextecartoucheCar0">
    <w:name w:val="Texte cartouche Car"/>
    <w:link w:val="Textecartouche0"/>
    <w:rsid w:val="005E35EC"/>
    <w:rPr>
      <w:rFonts w:ascii="Trebuchet MS" w:hAnsi="Trebuchet MS" w:cs="Arial"/>
      <w:sz w:val="18"/>
      <w:szCs w:val="24"/>
    </w:rPr>
  </w:style>
  <w:style w:type="paragraph" w:customStyle="1" w:styleId="Titreparties">
    <w:name w:val="Titre_parties"/>
    <w:basedOn w:val="Sansinterligne"/>
    <w:link w:val="TitrepartiesCar"/>
    <w:qFormat/>
    <w:rsid w:val="00F4058D"/>
    <w:pPr>
      <w:spacing w:before="200" w:after="120"/>
      <w:ind w:right="709"/>
    </w:pPr>
    <w:rPr>
      <w:rFonts w:ascii="Century Gothic" w:hAnsi="Century Gothic"/>
      <w:caps w:val="0"/>
      <w:sz w:val="25"/>
      <w:szCs w:val="25"/>
    </w:rPr>
  </w:style>
  <w:style w:type="character" w:customStyle="1" w:styleId="TitrepartiesCar">
    <w:name w:val="Titre_parties Car"/>
    <w:link w:val="Titreparties"/>
    <w:rsid w:val="00F4058D"/>
    <w:rPr>
      <w:rFonts w:ascii="Century Gothic" w:hAnsi="Century Gothic" w:cs="Arial"/>
      <w:b/>
      <w:color w:val="4DBCD0"/>
      <w:sz w:val="25"/>
      <w:szCs w:val="25"/>
    </w:rPr>
  </w:style>
  <w:style w:type="paragraph" w:customStyle="1" w:styleId="Texteparagraphecouanr">
    <w:name w:val="Texte paragraphe couanr"/>
    <w:basedOn w:val="p1"/>
    <w:rsid w:val="00A30E96"/>
    <w:pPr>
      <w:jc w:val="both"/>
    </w:pPr>
    <w:rPr>
      <w:bCs/>
      <w:sz w:val="20"/>
      <w:szCs w:val="20"/>
    </w:rPr>
  </w:style>
  <w:style w:type="paragraph" w:customStyle="1" w:styleId="Texteparagraphecourant">
    <w:name w:val="Texte paragraphe courant"/>
    <w:basedOn w:val="p1"/>
    <w:link w:val="TexteparagraphecourantCar"/>
    <w:qFormat/>
    <w:rsid w:val="00CB4C53"/>
    <w:pPr>
      <w:jc w:val="both"/>
    </w:pPr>
    <w:rPr>
      <w:rFonts w:ascii="Calibri" w:hAnsi="Calibri"/>
      <w:bCs/>
      <w:color w:val="595959"/>
      <w:sz w:val="21"/>
      <w:szCs w:val="21"/>
    </w:rPr>
  </w:style>
  <w:style w:type="paragraph" w:customStyle="1" w:styleId="Soustitrecommuniqu">
    <w:name w:val="Sous_titre_communiqué"/>
    <w:basedOn w:val="Titre2"/>
    <w:link w:val="SoustitrecommuniquCar"/>
    <w:rsid w:val="00224C70"/>
    <w:pPr>
      <w:spacing w:before="120" w:line="240" w:lineRule="auto"/>
    </w:pPr>
    <w:rPr>
      <w:rFonts w:ascii="Century Gothic" w:hAnsi="Century Gothic"/>
      <w:b w:val="0"/>
      <w:i w:val="0"/>
      <w:color w:val="1D3FB5"/>
      <w:sz w:val="22"/>
      <w:szCs w:val="22"/>
    </w:rPr>
  </w:style>
  <w:style w:type="paragraph" w:customStyle="1" w:styleId="Soustitregrisniveau3">
    <w:name w:val="Sous_titre_gris_niveau 3"/>
    <w:basedOn w:val="titre30"/>
    <w:link w:val="Soustitregrisniveau3Car"/>
    <w:rsid w:val="00A30E96"/>
    <w:pPr>
      <w:ind w:left="0"/>
    </w:pPr>
    <w:rPr>
      <w:rFonts w:ascii="Trebuchet MS" w:hAnsi="Trebuchet MS"/>
      <w:sz w:val="20"/>
      <w:szCs w:val="20"/>
    </w:rPr>
  </w:style>
  <w:style w:type="character" w:customStyle="1" w:styleId="Soustitregrisniveau3Car">
    <w:name w:val="Sous_titre_gris_niveau 3 Car"/>
    <w:link w:val="Soustitregrisniveau3"/>
    <w:rsid w:val="00A30E96"/>
    <w:rPr>
      <w:rFonts w:ascii="Trebuchet MS" w:eastAsia="Times New Roman" w:hAnsi="Trebuchet MS" w:cs="Times New Roman"/>
      <w:b/>
      <w:bCs/>
      <w:iCs w:val="0"/>
      <w:color w:val="808080"/>
      <w:sz w:val="22"/>
      <w:szCs w:val="26"/>
    </w:rPr>
  </w:style>
  <w:style w:type="paragraph" w:customStyle="1" w:styleId="Titretabledesmatieres">
    <w:name w:val="Titre_table_des_matieres"/>
    <w:basedOn w:val="En-ttedetabledesmatires"/>
    <w:rsid w:val="00A30E96"/>
    <w:pPr>
      <w:ind w:right="707"/>
    </w:pPr>
    <w:rPr>
      <w:rFonts w:ascii="Trebuchet MS" w:hAnsi="Trebuchet MS"/>
      <w:b w:val="0"/>
      <w:i/>
      <w:caps w:val="0"/>
      <w:noProof/>
      <w:color w:val="808080"/>
      <w:sz w:val="18"/>
      <w:szCs w:val="18"/>
    </w:rPr>
  </w:style>
  <w:style w:type="paragraph" w:customStyle="1" w:styleId="listepuce">
    <w:name w:val="liste_puce"/>
    <w:basedOn w:val="Textelistepuces"/>
    <w:qFormat/>
    <w:rsid w:val="00F01C3E"/>
    <w:pPr>
      <w:tabs>
        <w:tab w:val="clear" w:pos="851"/>
        <w:tab w:val="left" w:pos="567"/>
      </w:tabs>
      <w:spacing w:before="60" w:after="60"/>
      <w:ind w:left="568" w:hanging="284"/>
      <w:contextualSpacing w:val="0"/>
      <w:jc w:val="both"/>
    </w:pPr>
    <w:rPr>
      <w:rFonts w:ascii="Calibri" w:hAnsi="Calibri"/>
      <w:bCs/>
      <w:color w:val="595959"/>
      <w:sz w:val="21"/>
      <w:szCs w:val="21"/>
    </w:rPr>
  </w:style>
  <w:style w:type="paragraph" w:customStyle="1" w:styleId="Tablematieretitre">
    <w:name w:val="Table_matiere_titre"/>
    <w:basedOn w:val="En-ttedetabledesmatires"/>
    <w:rsid w:val="002F40F4"/>
    <w:pPr>
      <w:ind w:right="707"/>
    </w:pPr>
    <w:rPr>
      <w:rFonts w:ascii="Trebuchet MS" w:hAnsi="Trebuchet MS"/>
      <w:b w:val="0"/>
      <w:i/>
      <w:caps w:val="0"/>
      <w:noProof/>
      <w:color w:val="808080"/>
      <w:sz w:val="18"/>
      <w:szCs w:val="18"/>
    </w:rPr>
  </w:style>
  <w:style w:type="character" w:customStyle="1" w:styleId="SoustitrecommuniquCar">
    <w:name w:val="Sous_titre_communiqué Car"/>
    <w:link w:val="Soustitrecommuniqu"/>
    <w:rsid w:val="00224C70"/>
    <w:rPr>
      <w:rFonts w:ascii="Century Gothic" w:eastAsia="Times New Roman" w:hAnsi="Century Gothic"/>
      <w:bCs/>
      <w:iCs/>
      <w:color w:val="1D3FB5"/>
      <w:sz w:val="22"/>
      <w:szCs w:val="22"/>
    </w:rPr>
  </w:style>
  <w:style w:type="paragraph" w:customStyle="1" w:styleId="Soustitrenoirniveau2">
    <w:name w:val="Sous_titre_noir_niveau 2"/>
    <w:basedOn w:val="Titre2"/>
    <w:link w:val="Soustitrenoirniveau2Car"/>
    <w:rsid w:val="002E181E"/>
    <w:rPr>
      <w:rFonts w:ascii="Trebuchet MS" w:hAnsi="Trebuchet MS"/>
      <w:i w:val="0"/>
      <w:sz w:val="24"/>
      <w:szCs w:val="24"/>
      <w:lang w:val="x-none" w:eastAsia="x-none"/>
    </w:rPr>
  </w:style>
  <w:style w:type="character" w:customStyle="1" w:styleId="Soustitrenoirniveau2Car">
    <w:name w:val="Sous_titre_noir_niveau 2 Car"/>
    <w:link w:val="Soustitrenoirniveau2"/>
    <w:rsid w:val="002E181E"/>
    <w:rPr>
      <w:rFonts w:ascii="Trebuchet MS" w:eastAsia="Times New Roman" w:hAnsi="Trebuchet MS"/>
      <w:b/>
      <w:bCs/>
      <w:iCs/>
      <w:sz w:val="24"/>
      <w:szCs w:val="24"/>
      <w:lang w:val="x-none" w:eastAsia="x-none"/>
    </w:rPr>
  </w:style>
  <w:style w:type="paragraph" w:customStyle="1" w:styleId="Textedatepublication">
    <w:name w:val="Texte date publication"/>
    <w:basedOn w:val="Texteparagraphecourant"/>
    <w:link w:val="TextedatepublicationCar"/>
    <w:rsid w:val="005D5249"/>
    <w:rPr>
      <w:rFonts w:asciiTheme="minorHAnsi" w:hAnsiTheme="minorHAnsi"/>
      <w:color w:val="1D3FB5"/>
    </w:rPr>
  </w:style>
  <w:style w:type="character" w:customStyle="1" w:styleId="TextedatepublicationCar">
    <w:name w:val="Texte date publication Car"/>
    <w:link w:val="Textedatepublication"/>
    <w:rsid w:val="005D5249"/>
    <w:rPr>
      <w:rFonts w:asciiTheme="minorHAnsi" w:hAnsiTheme="minorHAnsi"/>
      <w:bCs/>
      <w:color w:val="1D3FB5"/>
      <w:sz w:val="22"/>
      <w:szCs w:val="22"/>
    </w:rPr>
  </w:style>
  <w:style w:type="paragraph" w:customStyle="1" w:styleId="Texteblocauteur">
    <w:name w:val="Texte bloc auteur"/>
    <w:basedOn w:val="Textedatepublication"/>
    <w:link w:val="TexteblocauteurCar"/>
    <w:rsid w:val="005D5249"/>
    <w:pPr>
      <w:tabs>
        <w:tab w:val="left" w:pos="851"/>
        <w:tab w:val="right" w:pos="9781"/>
      </w:tabs>
    </w:pPr>
  </w:style>
  <w:style w:type="character" w:customStyle="1" w:styleId="TexteblocauteurCar">
    <w:name w:val="Texte bloc auteur Car"/>
    <w:basedOn w:val="TextedatepublicationCar"/>
    <w:link w:val="Texteblocauteur"/>
    <w:rsid w:val="005D5249"/>
    <w:rPr>
      <w:rFonts w:asciiTheme="minorHAnsi" w:hAnsiTheme="minorHAnsi"/>
      <w:bCs/>
      <w:color w:val="1D3FB5"/>
      <w:sz w:val="22"/>
      <w:szCs w:val="22"/>
    </w:rPr>
  </w:style>
  <w:style w:type="paragraph" w:customStyle="1" w:styleId="NomauteurDate">
    <w:name w:val="Nom auteur/Date"/>
    <w:basedOn w:val="Texteblocauteur"/>
    <w:link w:val="NomauteurDateCar"/>
    <w:rsid w:val="005D5249"/>
    <w:rPr>
      <w:b/>
    </w:rPr>
  </w:style>
  <w:style w:type="character" w:customStyle="1" w:styleId="NomauteurDateCar">
    <w:name w:val="Nom auteur/Date Car"/>
    <w:basedOn w:val="TexteblocauteurCar"/>
    <w:link w:val="NomauteurDate"/>
    <w:rsid w:val="005D5249"/>
    <w:rPr>
      <w:rFonts w:asciiTheme="minorHAnsi" w:hAnsiTheme="minorHAnsi"/>
      <w:b/>
      <w:bCs/>
      <w:color w:val="1D3FB5"/>
      <w:sz w:val="22"/>
      <w:szCs w:val="22"/>
    </w:rPr>
  </w:style>
  <w:style w:type="paragraph" w:customStyle="1" w:styleId="Listepuces">
    <w:name w:val="Liste puces"/>
    <w:basedOn w:val="Normal"/>
    <w:rsid w:val="000932FF"/>
    <w:pPr>
      <w:tabs>
        <w:tab w:val="left" w:pos="851"/>
      </w:tabs>
      <w:spacing w:after="0" w:line="240" w:lineRule="auto"/>
      <w:ind w:left="1208" w:hanging="357"/>
      <w:contextualSpacing/>
      <w:jc w:val="both"/>
    </w:pPr>
    <w:rPr>
      <w:rFonts w:ascii="Trebuchet MS" w:hAnsi="Trebuchet MS" w:cs="Arial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A468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A468F"/>
    <w:rPr>
      <w:rFonts w:ascii="Arial" w:hAnsi="Arial"/>
    </w:rPr>
  </w:style>
  <w:style w:type="character" w:styleId="Appelnotedebasdep">
    <w:name w:val="footnote reference"/>
    <w:uiPriority w:val="99"/>
    <w:semiHidden/>
    <w:unhideWhenUsed/>
    <w:rsid w:val="009A468F"/>
    <w:rPr>
      <w:vertAlign w:val="superscript"/>
    </w:rPr>
  </w:style>
  <w:style w:type="paragraph" w:customStyle="1" w:styleId="TexteAproposparagraphe">
    <w:name w:val="Texte &quot;A propos...&quot; paragraphe"/>
    <w:basedOn w:val="Normal"/>
    <w:rsid w:val="00117947"/>
    <w:pPr>
      <w:ind w:right="-1"/>
      <w:jc w:val="both"/>
    </w:pPr>
    <w:rPr>
      <w:rFonts w:ascii="Trebuchet MS" w:hAnsi="Trebuchet MS"/>
      <w:color w:val="7F7F7F"/>
      <w:sz w:val="18"/>
      <w:szCs w:val="20"/>
    </w:rPr>
  </w:style>
  <w:style w:type="paragraph" w:customStyle="1" w:styleId="Listenumrote">
    <w:name w:val="Liste numérotée"/>
    <w:basedOn w:val="Texteparagraphecourant"/>
    <w:link w:val="ListenumroteCar"/>
    <w:qFormat/>
    <w:rsid w:val="00F01C3E"/>
    <w:pPr>
      <w:numPr>
        <w:numId w:val="4"/>
      </w:numPr>
      <w:tabs>
        <w:tab w:val="left" w:pos="567"/>
      </w:tabs>
      <w:spacing w:before="60" w:after="60"/>
      <w:ind w:left="568" w:hanging="284"/>
    </w:pPr>
  </w:style>
  <w:style w:type="character" w:customStyle="1" w:styleId="p1Car">
    <w:name w:val="p1 Car"/>
    <w:basedOn w:val="Policepardfaut"/>
    <w:link w:val="p1"/>
    <w:rsid w:val="00B72F41"/>
    <w:rPr>
      <w:rFonts w:ascii="Trebuchet MS" w:hAnsi="Trebuchet MS"/>
      <w:sz w:val="18"/>
      <w:szCs w:val="18"/>
    </w:rPr>
  </w:style>
  <w:style w:type="character" w:customStyle="1" w:styleId="TexteparagraphecourantCar">
    <w:name w:val="Texte paragraphe courant Car"/>
    <w:basedOn w:val="p1Car"/>
    <w:link w:val="Texteparagraphecourant"/>
    <w:rsid w:val="00B72F41"/>
    <w:rPr>
      <w:rFonts w:ascii="Trebuchet MS" w:hAnsi="Trebuchet MS"/>
      <w:bCs/>
      <w:color w:val="595959"/>
      <w:sz w:val="21"/>
      <w:szCs w:val="21"/>
    </w:rPr>
  </w:style>
  <w:style w:type="character" w:customStyle="1" w:styleId="ListenumroteCar">
    <w:name w:val="Liste numérotée Car"/>
    <w:basedOn w:val="TexteparagraphecourantCar"/>
    <w:link w:val="Listenumrote"/>
    <w:rsid w:val="00F01C3E"/>
    <w:rPr>
      <w:rFonts w:ascii="Trebuchet MS" w:hAnsi="Trebuchet MS"/>
      <w:bCs/>
      <w:color w:val="595959"/>
      <w:sz w:val="21"/>
      <w:szCs w:val="21"/>
    </w:rPr>
  </w:style>
  <w:style w:type="paragraph" w:customStyle="1" w:styleId="Titredoc">
    <w:name w:val="Titre doc"/>
    <w:basedOn w:val="Titrenote"/>
    <w:link w:val="TitredocCar"/>
    <w:qFormat/>
    <w:rsid w:val="00FA6DAA"/>
    <w:pPr>
      <w:spacing w:after="227" w:line="420" w:lineRule="exact"/>
      <w:ind w:left="0"/>
      <w:contextualSpacing/>
    </w:pPr>
    <w:rPr>
      <w:rFonts w:ascii="Century Gothic" w:hAnsi="Century Gothic"/>
      <w:color w:val="1D3FB5"/>
      <w:sz w:val="36"/>
      <w:szCs w:val="36"/>
    </w:rPr>
  </w:style>
  <w:style w:type="paragraph" w:customStyle="1" w:styleId="Sous-titrepartie">
    <w:name w:val="Sous-titre_partie"/>
    <w:basedOn w:val="Soustitrecommuniqu"/>
    <w:link w:val="Sous-titrepartieCar"/>
    <w:rsid w:val="001C01FD"/>
    <w:pPr>
      <w:tabs>
        <w:tab w:val="left" w:pos="567"/>
      </w:tabs>
      <w:ind w:left="284"/>
    </w:pPr>
    <w:rPr>
      <w:color w:val="31A6B9"/>
    </w:rPr>
  </w:style>
  <w:style w:type="character" w:customStyle="1" w:styleId="TitrenoteCar">
    <w:name w:val="Titre note Car"/>
    <w:basedOn w:val="Policepardfaut"/>
    <w:link w:val="Titrenote"/>
    <w:rsid w:val="00B8250C"/>
    <w:rPr>
      <w:rFonts w:ascii="Arial" w:hAnsi="Arial" w:cs="Arial"/>
      <w:b/>
      <w:bCs/>
      <w:color w:val="FFFFFF"/>
      <w:sz w:val="38"/>
      <w:szCs w:val="40"/>
    </w:rPr>
  </w:style>
  <w:style w:type="character" w:customStyle="1" w:styleId="TitredocCar">
    <w:name w:val="Titre doc Car"/>
    <w:basedOn w:val="TitrenoteCar"/>
    <w:link w:val="Titredoc"/>
    <w:rsid w:val="00FA6DAA"/>
    <w:rPr>
      <w:rFonts w:ascii="Century Gothic" w:hAnsi="Century Gothic" w:cs="Arial"/>
      <w:b/>
      <w:bCs/>
      <w:color w:val="1D3FB5"/>
      <w:sz w:val="36"/>
      <w:szCs w:val="36"/>
    </w:rPr>
  </w:style>
  <w:style w:type="character" w:customStyle="1" w:styleId="Sous-titrepartieCar">
    <w:name w:val="Sous-titre_partie Car"/>
    <w:basedOn w:val="SoustitrecommuniquCar"/>
    <w:link w:val="Sous-titrepartie"/>
    <w:rsid w:val="001C01FD"/>
    <w:rPr>
      <w:rFonts w:ascii="Century Gothic" w:eastAsia="Times New Roman" w:hAnsi="Century Gothic"/>
      <w:bCs/>
      <w:iCs/>
      <w:color w:val="31A6B9"/>
      <w:sz w:val="22"/>
      <w:szCs w:val="22"/>
    </w:rPr>
  </w:style>
  <w:style w:type="paragraph" w:customStyle="1" w:styleId="ContactFIM">
    <w:name w:val="Contact FIM"/>
    <w:basedOn w:val="Texteparagraphecourant"/>
    <w:link w:val="ContactFIMCar"/>
    <w:rsid w:val="00911ED1"/>
    <w:rPr>
      <w:sz w:val="20"/>
      <w:szCs w:val="20"/>
    </w:rPr>
  </w:style>
  <w:style w:type="paragraph" w:customStyle="1" w:styleId="Blocfinpartie1">
    <w:name w:val="Bloc fin partie 1"/>
    <w:basedOn w:val="Texteparagraphecourant"/>
    <w:link w:val="Blocfinpartie1Car"/>
    <w:rsid w:val="00911ED1"/>
    <w:pPr>
      <w:spacing w:line="200" w:lineRule="exact"/>
      <w:ind w:left="-23" w:right="-136"/>
      <w:jc w:val="left"/>
    </w:pPr>
    <w:rPr>
      <w:rFonts w:ascii="Century Gothic" w:hAnsi="Century Gothic"/>
      <w:sz w:val="14"/>
      <w:szCs w:val="14"/>
    </w:rPr>
  </w:style>
  <w:style w:type="character" w:customStyle="1" w:styleId="ContactFIMCar">
    <w:name w:val="Contact FIM Car"/>
    <w:basedOn w:val="TexteparagraphecourantCar"/>
    <w:link w:val="ContactFIM"/>
    <w:rsid w:val="00911ED1"/>
    <w:rPr>
      <w:rFonts w:ascii="Trebuchet MS" w:hAnsi="Trebuchet MS"/>
      <w:bCs/>
      <w:color w:val="595959"/>
      <w:sz w:val="21"/>
      <w:szCs w:val="21"/>
    </w:rPr>
  </w:style>
  <w:style w:type="paragraph" w:customStyle="1" w:styleId="Blocfinpartie2">
    <w:name w:val="Bloc fin partie 2"/>
    <w:basedOn w:val="Texteparagraphecourant"/>
    <w:link w:val="Blocfinpartie2Car"/>
    <w:rsid w:val="00911ED1"/>
    <w:pPr>
      <w:ind w:left="62"/>
      <w:jc w:val="left"/>
    </w:pPr>
    <w:rPr>
      <w:rFonts w:asciiTheme="majorHAnsi" w:hAnsiTheme="majorHAnsi" w:cstheme="majorHAnsi"/>
      <w:sz w:val="14"/>
      <w:szCs w:val="14"/>
    </w:rPr>
  </w:style>
  <w:style w:type="character" w:customStyle="1" w:styleId="Blocfinpartie1Car">
    <w:name w:val="Bloc fin partie 1 Car"/>
    <w:basedOn w:val="TexteparagraphecourantCar"/>
    <w:link w:val="Blocfinpartie1"/>
    <w:rsid w:val="00911ED1"/>
    <w:rPr>
      <w:rFonts w:ascii="Century Gothic" w:hAnsi="Century Gothic"/>
      <w:bCs/>
      <w:color w:val="595959"/>
      <w:sz w:val="14"/>
      <w:szCs w:val="14"/>
    </w:rPr>
  </w:style>
  <w:style w:type="paragraph" w:customStyle="1" w:styleId="datepublication">
    <w:name w:val="date publication"/>
    <w:basedOn w:val="Normal"/>
    <w:link w:val="datepublicationCar"/>
    <w:qFormat/>
    <w:rsid w:val="00911ED1"/>
    <w:pPr>
      <w:tabs>
        <w:tab w:val="left" w:pos="851"/>
        <w:tab w:val="right" w:pos="9781"/>
      </w:tabs>
      <w:spacing w:after="0" w:line="240" w:lineRule="auto"/>
      <w:ind w:right="-217"/>
      <w:jc w:val="both"/>
    </w:pPr>
    <w:rPr>
      <w:rFonts w:ascii="Calibri" w:hAnsi="Calibri"/>
      <w:bCs/>
      <w:color w:val="1D3FB5"/>
      <w:spacing w:val="-2"/>
      <w:sz w:val="21"/>
      <w:szCs w:val="21"/>
    </w:rPr>
  </w:style>
  <w:style w:type="character" w:customStyle="1" w:styleId="Blocfinpartie2Car">
    <w:name w:val="Bloc fin partie 2 Car"/>
    <w:basedOn w:val="TexteparagraphecourantCar"/>
    <w:link w:val="Blocfinpartie2"/>
    <w:rsid w:val="00911ED1"/>
    <w:rPr>
      <w:rFonts w:asciiTheme="majorHAnsi" w:hAnsiTheme="majorHAnsi" w:cstheme="majorHAnsi"/>
      <w:bCs/>
      <w:color w:val="595959"/>
      <w:sz w:val="14"/>
      <w:szCs w:val="14"/>
    </w:rPr>
  </w:style>
  <w:style w:type="character" w:customStyle="1" w:styleId="datepublicationCar">
    <w:name w:val="date publication Car"/>
    <w:basedOn w:val="Policepardfaut"/>
    <w:link w:val="datepublication"/>
    <w:rsid w:val="00911ED1"/>
    <w:rPr>
      <w:bCs/>
      <w:color w:val="1D3FB5"/>
      <w:spacing w:val="-2"/>
      <w:sz w:val="21"/>
      <w:szCs w:val="21"/>
    </w:rPr>
  </w:style>
  <w:style w:type="paragraph" w:customStyle="1" w:styleId="Datepublication0">
    <w:name w:val="Date publication"/>
    <w:basedOn w:val="Normal"/>
    <w:link w:val="DatepublicationCar0"/>
    <w:qFormat/>
    <w:rsid w:val="006508FA"/>
    <w:pPr>
      <w:tabs>
        <w:tab w:val="left" w:pos="851"/>
        <w:tab w:val="right" w:pos="9781"/>
      </w:tabs>
      <w:spacing w:after="0" w:line="240" w:lineRule="auto"/>
      <w:ind w:right="-103"/>
      <w:jc w:val="both"/>
    </w:pPr>
    <w:rPr>
      <w:rFonts w:ascii="Calibri" w:hAnsi="Calibri"/>
      <w:bCs/>
      <w:color w:val="1D3FB5"/>
      <w:spacing w:val="-2"/>
      <w:sz w:val="21"/>
      <w:szCs w:val="21"/>
    </w:rPr>
  </w:style>
  <w:style w:type="character" w:customStyle="1" w:styleId="DatepublicationCar0">
    <w:name w:val="Date publication Car"/>
    <w:link w:val="Datepublication0"/>
    <w:rsid w:val="006508FA"/>
    <w:rPr>
      <w:bCs/>
      <w:color w:val="1D3FB5"/>
      <w:spacing w:val="-2"/>
      <w:sz w:val="21"/>
      <w:szCs w:val="21"/>
    </w:rPr>
  </w:style>
  <w:style w:type="paragraph" w:customStyle="1" w:styleId="FIMrsum">
    <w:name w:val="FIM résumé"/>
    <w:basedOn w:val="Normal"/>
    <w:link w:val="FIMrsumCar"/>
    <w:qFormat/>
    <w:rsid w:val="006508FA"/>
    <w:pPr>
      <w:suppressAutoHyphens/>
      <w:spacing w:after="0"/>
      <w:ind w:right="-59"/>
    </w:pPr>
    <w:rPr>
      <w:rFonts w:ascii="Century Gothic" w:hAnsi="Century Gothic"/>
      <w:bCs/>
      <w:color w:val="595959"/>
      <w:sz w:val="14"/>
      <w:szCs w:val="14"/>
    </w:rPr>
  </w:style>
  <w:style w:type="character" w:customStyle="1" w:styleId="FIMrsumCar">
    <w:name w:val="FIM résumé Car"/>
    <w:link w:val="FIMrsum"/>
    <w:rsid w:val="006508FA"/>
    <w:rPr>
      <w:rFonts w:ascii="Century Gothic" w:hAnsi="Century Gothic"/>
      <w:bCs/>
      <w:color w:val="595959"/>
      <w:sz w:val="14"/>
      <w:szCs w:val="14"/>
    </w:rPr>
  </w:style>
  <w:style w:type="paragraph" w:styleId="NormalWeb">
    <w:name w:val="Normal (Web)"/>
    <w:basedOn w:val="Normal"/>
    <w:uiPriority w:val="99"/>
    <w:semiHidden/>
    <w:unhideWhenUsed/>
    <w:rsid w:val="00E7182D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leyze@fimeca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douvry@fimeca.org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hart" Target="charts/char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RV-AD-002\Entites\Travail\DO2\SEP\LILIAN\1%20Energie\Gaz\gaz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616274041390273E-2"/>
          <c:y val="9.1904265211840114E-2"/>
          <c:w val="0.91919449859660296"/>
          <c:h val="0.7119315428037248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8"/>
              <c:layout>
                <c:manualLayout>
                  <c:x val="-1.2165450121654575E-2"/>
                  <c:y val="-1.8264840182648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E0-47CD-ACE6-A229003CB007}"/>
                </c:ext>
              </c:extLst>
            </c:dLbl>
            <c:dLbl>
              <c:idx val="3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E0-47CD-ACE6-A229003CB007}"/>
                </c:ext>
              </c:extLst>
            </c:dLbl>
            <c:dLbl>
              <c:idx val="35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E0-47CD-ACE6-A229003CB0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'I1102'!$BW$24:$DF$25</c:f>
              <c:multiLvlStrCache>
                <c:ptCount val="36"/>
                <c:lvl>
                  <c:pt idx="0">
                    <c:v>j</c:v>
                  </c:pt>
                  <c:pt idx="1">
                    <c:v>f</c:v>
                  </c:pt>
                  <c:pt idx="2">
                    <c:v>m</c:v>
                  </c:pt>
                  <c:pt idx="3">
                    <c:v>a</c:v>
                  </c:pt>
                  <c:pt idx="4">
                    <c:v>m</c:v>
                  </c:pt>
                  <c:pt idx="5">
                    <c:v>j</c:v>
                  </c:pt>
                  <c:pt idx="6">
                    <c:v>jl</c:v>
                  </c:pt>
                  <c:pt idx="7">
                    <c:v>a</c:v>
                  </c:pt>
                  <c:pt idx="8">
                    <c:v>s</c:v>
                  </c:pt>
                  <c:pt idx="9">
                    <c:v>o</c:v>
                  </c:pt>
                  <c:pt idx="10">
                    <c:v>n</c:v>
                  </c:pt>
                  <c:pt idx="11">
                    <c:v>d</c:v>
                  </c:pt>
                  <c:pt idx="12">
                    <c:v>j</c:v>
                  </c:pt>
                  <c:pt idx="13">
                    <c:v>f</c:v>
                  </c:pt>
                  <c:pt idx="14">
                    <c:v>m</c:v>
                  </c:pt>
                  <c:pt idx="15">
                    <c:v>a</c:v>
                  </c:pt>
                  <c:pt idx="16">
                    <c:v>m</c:v>
                  </c:pt>
                  <c:pt idx="17">
                    <c:v>j</c:v>
                  </c:pt>
                  <c:pt idx="18">
                    <c:v>jl</c:v>
                  </c:pt>
                  <c:pt idx="19">
                    <c:v>a</c:v>
                  </c:pt>
                  <c:pt idx="20">
                    <c:v>s</c:v>
                  </c:pt>
                  <c:pt idx="21">
                    <c:v>o</c:v>
                  </c:pt>
                  <c:pt idx="22">
                    <c:v>n</c:v>
                  </c:pt>
                  <c:pt idx="23">
                    <c:v>d</c:v>
                  </c:pt>
                  <c:pt idx="24">
                    <c:v>j</c:v>
                  </c:pt>
                  <c:pt idx="25">
                    <c:v>f</c:v>
                  </c:pt>
                  <c:pt idx="26">
                    <c:v>m</c:v>
                  </c:pt>
                  <c:pt idx="27">
                    <c:v>a</c:v>
                  </c:pt>
                  <c:pt idx="28">
                    <c:v>m</c:v>
                  </c:pt>
                  <c:pt idx="29">
                    <c:v>j</c:v>
                  </c:pt>
                  <c:pt idx="30">
                    <c:v>jl</c:v>
                  </c:pt>
                  <c:pt idx="31">
                    <c:v>a</c:v>
                  </c:pt>
                  <c:pt idx="32">
                    <c:v>s</c:v>
                  </c:pt>
                  <c:pt idx="33">
                    <c:v>o</c:v>
                  </c:pt>
                  <c:pt idx="34">
                    <c:v>n</c:v>
                  </c:pt>
                  <c:pt idx="35">
                    <c:v>d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'I1102'!$BW$34:$DF$34</c:f>
              <c:numCache>
                <c:formatCode>0.0</c:formatCode>
                <c:ptCount val="36"/>
                <c:pt idx="0">
                  <c:v>3.2702702702702697</c:v>
                </c:pt>
                <c:pt idx="1">
                  <c:v>2.6685006877579092</c:v>
                </c:pt>
                <c:pt idx="2">
                  <c:v>2.4586459369068066</c:v>
                </c:pt>
                <c:pt idx="3">
                  <c:v>1.9517584238630086</c:v>
                </c:pt>
                <c:pt idx="4">
                  <c:v>1.4492753623188406</c:v>
                </c:pt>
                <c:pt idx="5">
                  <c:v>1.5548645046645937</c:v>
                </c:pt>
                <c:pt idx="6">
                  <c:v>1.5702695629416383</c:v>
                </c:pt>
                <c:pt idx="7">
                  <c:v>2.4179912073047003</c:v>
                </c:pt>
                <c:pt idx="8">
                  <c:v>3.349728629579376</c:v>
                </c:pt>
                <c:pt idx="9">
                  <c:v>4.1528662420382165</c:v>
                </c:pt>
                <c:pt idx="10">
                  <c:v>4.0885284676465616</c:v>
                </c:pt>
                <c:pt idx="11">
                  <c:v>4.8151191454396054</c:v>
                </c:pt>
                <c:pt idx="12">
                  <c:v>5.9732150193081912</c:v>
                </c:pt>
                <c:pt idx="13">
                  <c:v>5.0917507025954709</c:v>
                </c:pt>
                <c:pt idx="14">
                  <c:v>5.1516934196150936</c:v>
                </c:pt>
                <c:pt idx="15">
                  <c:v>5.968778696051424</c:v>
                </c:pt>
                <c:pt idx="16">
                  <c:v>7.3357483945331801</c:v>
                </c:pt>
                <c:pt idx="17">
                  <c:v>8.5498464347970451</c:v>
                </c:pt>
                <c:pt idx="18">
                  <c:v>10.581965826425309</c:v>
                </c:pt>
                <c:pt idx="19">
                  <c:v>13.107373428474345</c:v>
                </c:pt>
                <c:pt idx="20">
                  <c:v>19.405267629566694</c:v>
                </c:pt>
                <c:pt idx="21">
                  <c:v>26.764934057408848</c:v>
                </c:pt>
                <c:pt idx="22">
                  <c:v>24.198352899947434</c:v>
                </c:pt>
                <c:pt idx="23">
                  <c:v>33.642958244869071</c:v>
                </c:pt>
                <c:pt idx="24">
                  <c:v>24.977903482411175</c:v>
                </c:pt>
                <c:pt idx="25">
                  <c:v>24.008111444189737</c:v>
                </c:pt>
                <c:pt idx="26">
                  <c:v>27.086205644795349</c:v>
                </c:pt>
                <c:pt idx="27">
                  <c:v>39.181070339218039</c:v>
                </c:pt>
                <c:pt idx="28">
                  <c:v>30.43765951413177</c:v>
                </c:pt>
                <c:pt idx="29">
                  <c:v>32.51100700359644</c:v>
                </c:pt>
                <c:pt idx="30">
                  <c:v>50.427381864623243</c:v>
                </c:pt>
                <c:pt idx="31">
                  <c:v>69.158412322274884</c:v>
                </c:pt>
                <c:pt idx="32">
                  <c:v>59.675507875605817</c:v>
                </c:pt>
                <c:pt idx="33">
                  <c:v>39.71305719519642</c:v>
                </c:pt>
                <c:pt idx="34">
                  <c:v>35.1</c:v>
                </c:pt>
                <c:pt idx="35">
                  <c:v>34.08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E0-47CD-ACE6-A229003CB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overlap val="-27"/>
        <c:axId val="563559000"/>
        <c:axId val="563559656"/>
      </c:barChart>
      <c:catAx>
        <c:axId val="563559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alpha val="9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63559656"/>
        <c:crosses val="autoZero"/>
        <c:auto val="1"/>
        <c:lblAlgn val="ctr"/>
        <c:lblOffset val="100"/>
        <c:tickLblSkip val="1"/>
        <c:noMultiLvlLbl val="0"/>
      </c:catAx>
      <c:valAx>
        <c:axId val="5635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63559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/>
      </a:pPr>
      <a:endParaRPr lang="fr-F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'E1000 (2)'!$F$1</c:f>
              <c:strCache>
                <c:ptCount val="1"/>
                <c:pt idx="0">
                  <c:v>Valeur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8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31-4BC6-81AE-352D721BCB9D}"/>
                </c:ext>
              </c:extLst>
            </c:dLbl>
            <c:dLbl>
              <c:idx val="16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31-4BC6-81AE-352D721BCB9D}"/>
                </c:ext>
              </c:extLst>
            </c:dLbl>
            <c:dLbl>
              <c:idx val="34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31-4BC6-81AE-352D721BCB9D}"/>
                </c:ext>
              </c:extLst>
            </c:dLbl>
            <c:dLbl>
              <c:idx val="42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31-4BC6-81AE-352D721BCB9D}"/>
                </c:ext>
              </c:extLst>
            </c:dLbl>
            <c:dLbl>
              <c:idx val="594"/>
              <c:layout>
                <c:manualLayout>
                  <c:x val="-5.9107845372335141E-2"/>
                  <c:y val="-3.04801980724069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431-4BC6-81AE-352D721BCB9D}"/>
                </c:ext>
              </c:extLst>
            </c:dLbl>
            <c:dLbl>
              <c:idx val="69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31-4BC6-81AE-352D721BCB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'E1000 (2)'!$D$2:$D$719</c:f>
              <c:numCache>
                <c:formatCode>d\-mmm\-yy</c:formatCode>
                <c:ptCount val="718"/>
                <c:pt idx="0">
                  <c:v>44926</c:v>
                </c:pt>
                <c:pt idx="1">
                  <c:v>44925</c:v>
                </c:pt>
                <c:pt idx="2">
                  <c:v>44924</c:v>
                </c:pt>
                <c:pt idx="3">
                  <c:v>44923</c:v>
                </c:pt>
                <c:pt idx="4">
                  <c:v>44922</c:v>
                </c:pt>
                <c:pt idx="5">
                  <c:v>44921</c:v>
                </c:pt>
                <c:pt idx="6">
                  <c:v>44920</c:v>
                </c:pt>
                <c:pt idx="7">
                  <c:v>44919</c:v>
                </c:pt>
                <c:pt idx="8">
                  <c:v>44918</c:v>
                </c:pt>
                <c:pt idx="9">
                  <c:v>44917</c:v>
                </c:pt>
                <c:pt idx="10">
                  <c:v>44916</c:v>
                </c:pt>
                <c:pt idx="11">
                  <c:v>44915</c:v>
                </c:pt>
                <c:pt idx="12">
                  <c:v>44914</c:v>
                </c:pt>
                <c:pt idx="13">
                  <c:v>44913</c:v>
                </c:pt>
                <c:pt idx="14">
                  <c:v>44912</c:v>
                </c:pt>
                <c:pt idx="15">
                  <c:v>44911</c:v>
                </c:pt>
                <c:pt idx="16">
                  <c:v>44910</c:v>
                </c:pt>
                <c:pt idx="17">
                  <c:v>44909</c:v>
                </c:pt>
                <c:pt idx="18">
                  <c:v>44908</c:v>
                </c:pt>
                <c:pt idx="19">
                  <c:v>44907</c:v>
                </c:pt>
                <c:pt idx="20">
                  <c:v>44906</c:v>
                </c:pt>
                <c:pt idx="21">
                  <c:v>44905</c:v>
                </c:pt>
                <c:pt idx="22">
                  <c:v>44904</c:v>
                </c:pt>
                <c:pt idx="23">
                  <c:v>44903</c:v>
                </c:pt>
                <c:pt idx="24">
                  <c:v>44902</c:v>
                </c:pt>
                <c:pt idx="25">
                  <c:v>44901</c:v>
                </c:pt>
                <c:pt idx="26">
                  <c:v>44900</c:v>
                </c:pt>
                <c:pt idx="27">
                  <c:v>44899</c:v>
                </c:pt>
                <c:pt idx="28">
                  <c:v>44898</c:v>
                </c:pt>
                <c:pt idx="29">
                  <c:v>44897</c:v>
                </c:pt>
                <c:pt idx="30">
                  <c:v>44896</c:v>
                </c:pt>
                <c:pt idx="31">
                  <c:v>44895</c:v>
                </c:pt>
                <c:pt idx="32">
                  <c:v>44894</c:v>
                </c:pt>
                <c:pt idx="33">
                  <c:v>44893</c:v>
                </c:pt>
                <c:pt idx="34">
                  <c:v>44892</c:v>
                </c:pt>
                <c:pt idx="35">
                  <c:v>44891</c:v>
                </c:pt>
                <c:pt idx="36">
                  <c:v>44890</c:v>
                </c:pt>
                <c:pt idx="37">
                  <c:v>44889</c:v>
                </c:pt>
                <c:pt idx="38">
                  <c:v>44888</c:v>
                </c:pt>
                <c:pt idx="39">
                  <c:v>44887</c:v>
                </c:pt>
                <c:pt idx="40">
                  <c:v>44886</c:v>
                </c:pt>
                <c:pt idx="41">
                  <c:v>44885</c:v>
                </c:pt>
                <c:pt idx="42">
                  <c:v>44884</c:v>
                </c:pt>
                <c:pt idx="43">
                  <c:v>44883</c:v>
                </c:pt>
                <c:pt idx="44">
                  <c:v>44882</c:v>
                </c:pt>
                <c:pt idx="45">
                  <c:v>44881</c:v>
                </c:pt>
                <c:pt idx="46">
                  <c:v>44880</c:v>
                </c:pt>
                <c:pt idx="47">
                  <c:v>44879</c:v>
                </c:pt>
                <c:pt idx="48">
                  <c:v>44878</c:v>
                </c:pt>
                <c:pt idx="49">
                  <c:v>44877</c:v>
                </c:pt>
                <c:pt idx="50">
                  <c:v>44876</c:v>
                </c:pt>
                <c:pt idx="51">
                  <c:v>44875</c:v>
                </c:pt>
                <c:pt idx="52">
                  <c:v>44874</c:v>
                </c:pt>
                <c:pt idx="53">
                  <c:v>44873</c:v>
                </c:pt>
                <c:pt idx="54">
                  <c:v>44872</c:v>
                </c:pt>
                <c:pt idx="55">
                  <c:v>44871</c:v>
                </c:pt>
                <c:pt idx="56">
                  <c:v>44870</c:v>
                </c:pt>
                <c:pt idx="57">
                  <c:v>44869</c:v>
                </c:pt>
                <c:pt idx="58">
                  <c:v>44868</c:v>
                </c:pt>
                <c:pt idx="59">
                  <c:v>44867</c:v>
                </c:pt>
                <c:pt idx="60">
                  <c:v>44866</c:v>
                </c:pt>
                <c:pt idx="61">
                  <c:v>44865</c:v>
                </c:pt>
                <c:pt idx="62">
                  <c:v>44864</c:v>
                </c:pt>
                <c:pt idx="63">
                  <c:v>44863</c:v>
                </c:pt>
                <c:pt idx="64">
                  <c:v>44862</c:v>
                </c:pt>
                <c:pt idx="65">
                  <c:v>44861</c:v>
                </c:pt>
                <c:pt idx="66">
                  <c:v>44860</c:v>
                </c:pt>
                <c:pt idx="67">
                  <c:v>44859</c:v>
                </c:pt>
                <c:pt idx="68">
                  <c:v>44858</c:v>
                </c:pt>
                <c:pt idx="69">
                  <c:v>44857</c:v>
                </c:pt>
                <c:pt idx="70">
                  <c:v>44856</c:v>
                </c:pt>
                <c:pt idx="71">
                  <c:v>44855</c:v>
                </c:pt>
                <c:pt idx="72">
                  <c:v>44854</c:v>
                </c:pt>
                <c:pt idx="73">
                  <c:v>44853</c:v>
                </c:pt>
                <c:pt idx="74">
                  <c:v>44852</c:v>
                </c:pt>
                <c:pt idx="75">
                  <c:v>44851</c:v>
                </c:pt>
                <c:pt idx="76">
                  <c:v>44850</c:v>
                </c:pt>
                <c:pt idx="77">
                  <c:v>44849</c:v>
                </c:pt>
                <c:pt idx="78">
                  <c:v>44848</c:v>
                </c:pt>
                <c:pt idx="79">
                  <c:v>44847</c:v>
                </c:pt>
                <c:pt idx="80">
                  <c:v>44846</c:v>
                </c:pt>
                <c:pt idx="81">
                  <c:v>44845</c:v>
                </c:pt>
                <c:pt idx="82">
                  <c:v>44844</c:v>
                </c:pt>
                <c:pt idx="83">
                  <c:v>44843</c:v>
                </c:pt>
                <c:pt idx="84">
                  <c:v>44842</c:v>
                </c:pt>
                <c:pt idx="85">
                  <c:v>44841</c:v>
                </c:pt>
                <c:pt idx="86">
                  <c:v>44840</c:v>
                </c:pt>
                <c:pt idx="87">
                  <c:v>44839</c:v>
                </c:pt>
                <c:pt idx="88">
                  <c:v>44837</c:v>
                </c:pt>
                <c:pt idx="89">
                  <c:v>44836</c:v>
                </c:pt>
                <c:pt idx="90">
                  <c:v>44835</c:v>
                </c:pt>
                <c:pt idx="91">
                  <c:v>44834</c:v>
                </c:pt>
                <c:pt idx="92">
                  <c:v>44833</c:v>
                </c:pt>
                <c:pt idx="93">
                  <c:v>44832</c:v>
                </c:pt>
                <c:pt idx="94">
                  <c:v>44831</c:v>
                </c:pt>
                <c:pt idx="95">
                  <c:v>44830</c:v>
                </c:pt>
                <c:pt idx="96">
                  <c:v>44829</c:v>
                </c:pt>
                <c:pt idx="97">
                  <c:v>44828</c:v>
                </c:pt>
                <c:pt idx="98">
                  <c:v>44827</c:v>
                </c:pt>
                <c:pt idx="99">
                  <c:v>44826</c:v>
                </c:pt>
                <c:pt idx="100">
                  <c:v>44825</c:v>
                </c:pt>
                <c:pt idx="101">
                  <c:v>44824</c:v>
                </c:pt>
                <c:pt idx="102">
                  <c:v>44823</c:v>
                </c:pt>
                <c:pt idx="103">
                  <c:v>44822</c:v>
                </c:pt>
                <c:pt idx="104">
                  <c:v>44821</c:v>
                </c:pt>
                <c:pt idx="105">
                  <c:v>44820</c:v>
                </c:pt>
                <c:pt idx="106">
                  <c:v>44819</c:v>
                </c:pt>
                <c:pt idx="107">
                  <c:v>44818</c:v>
                </c:pt>
                <c:pt idx="108">
                  <c:v>44817</c:v>
                </c:pt>
                <c:pt idx="109">
                  <c:v>44816</c:v>
                </c:pt>
                <c:pt idx="110">
                  <c:v>44815</c:v>
                </c:pt>
                <c:pt idx="111">
                  <c:v>44814</c:v>
                </c:pt>
                <c:pt idx="112">
                  <c:v>44813</c:v>
                </c:pt>
                <c:pt idx="113">
                  <c:v>44812</c:v>
                </c:pt>
                <c:pt idx="114">
                  <c:v>44811</c:v>
                </c:pt>
                <c:pt idx="115">
                  <c:v>44810</c:v>
                </c:pt>
                <c:pt idx="116">
                  <c:v>44809</c:v>
                </c:pt>
                <c:pt idx="117">
                  <c:v>44808</c:v>
                </c:pt>
                <c:pt idx="118">
                  <c:v>44807</c:v>
                </c:pt>
                <c:pt idx="119">
                  <c:v>44806</c:v>
                </c:pt>
                <c:pt idx="120">
                  <c:v>44805</c:v>
                </c:pt>
                <c:pt idx="121">
                  <c:v>44804</c:v>
                </c:pt>
                <c:pt idx="122">
                  <c:v>44803</c:v>
                </c:pt>
                <c:pt idx="123">
                  <c:v>44802</c:v>
                </c:pt>
                <c:pt idx="124">
                  <c:v>44801</c:v>
                </c:pt>
                <c:pt idx="125">
                  <c:v>44800</c:v>
                </c:pt>
                <c:pt idx="126">
                  <c:v>44799</c:v>
                </c:pt>
                <c:pt idx="127">
                  <c:v>44798</c:v>
                </c:pt>
                <c:pt idx="128">
                  <c:v>44797</c:v>
                </c:pt>
                <c:pt idx="129">
                  <c:v>44796</c:v>
                </c:pt>
                <c:pt idx="130">
                  <c:v>44795</c:v>
                </c:pt>
                <c:pt idx="131">
                  <c:v>44794</c:v>
                </c:pt>
                <c:pt idx="132">
                  <c:v>44792</c:v>
                </c:pt>
                <c:pt idx="133">
                  <c:v>44791</c:v>
                </c:pt>
                <c:pt idx="134">
                  <c:v>44790</c:v>
                </c:pt>
                <c:pt idx="135">
                  <c:v>44789</c:v>
                </c:pt>
                <c:pt idx="136">
                  <c:v>44788</c:v>
                </c:pt>
                <c:pt idx="137">
                  <c:v>44787</c:v>
                </c:pt>
                <c:pt idx="138">
                  <c:v>44786</c:v>
                </c:pt>
                <c:pt idx="139">
                  <c:v>44785</c:v>
                </c:pt>
                <c:pt idx="140">
                  <c:v>44784</c:v>
                </c:pt>
                <c:pt idx="141">
                  <c:v>44783</c:v>
                </c:pt>
                <c:pt idx="142">
                  <c:v>44782</c:v>
                </c:pt>
                <c:pt idx="143">
                  <c:v>44781</c:v>
                </c:pt>
                <c:pt idx="144">
                  <c:v>44780</c:v>
                </c:pt>
                <c:pt idx="145">
                  <c:v>44779</c:v>
                </c:pt>
                <c:pt idx="146">
                  <c:v>44778</c:v>
                </c:pt>
                <c:pt idx="147">
                  <c:v>44777</c:v>
                </c:pt>
                <c:pt idx="148">
                  <c:v>44776</c:v>
                </c:pt>
                <c:pt idx="149">
                  <c:v>44775</c:v>
                </c:pt>
                <c:pt idx="150">
                  <c:v>44774</c:v>
                </c:pt>
                <c:pt idx="151">
                  <c:v>44773</c:v>
                </c:pt>
                <c:pt idx="152">
                  <c:v>44772</c:v>
                </c:pt>
                <c:pt idx="153">
                  <c:v>44771</c:v>
                </c:pt>
                <c:pt idx="154">
                  <c:v>44770</c:v>
                </c:pt>
                <c:pt idx="155">
                  <c:v>44769</c:v>
                </c:pt>
                <c:pt idx="156">
                  <c:v>44768</c:v>
                </c:pt>
                <c:pt idx="157">
                  <c:v>44767</c:v>
                </c:pt>
                <c:pt idx="158">
                  <c:v>44766</c:v>
                </c:pt>
                <c:pt idx="159">
                  <c:v>44765</c:v>
                </c:pt>
                <c:pt idx="160">
                  <c:v>44764</c:v>
                </c:pt>
                <c:pt idx="161">
                  <c:v>44763</c:v>
                </c:pt>
                <c:pt idx="162">
                  <c:v>44762</c:v>
                </c:pt>
                <c:pt idx="163">
                  <c:v>44761</c:v>
                </c:pt>
                <c:pt idx="164">
                  <c:v>44760</c:v>
                </c:pt>
                <c:pt idx="165">
                  <c:v>44759</c:v>
                </c:pt>
                <c:pt idx="166">
                  <c:v>44758</c:v>
                </c:pt>
                <c:pt idx="167">
                  <c:v>44757</c:v>
                </c:pt>
                <c:pt idx="168">
                  <c:v>44756</c:v>
                </c:pt>
                <c:pt idx="169">
                  <c:v>44755</c:v>
                </c:pt>
                <c:pt idx="170">
                  <c:v>44754</c:v>
                </c:pt>
                <c:pt idx="171">
                  <c:v>44753</c:v>
                </c:pt>
                <c:pt idx="172">
                  <c:v>44752</c:v>
                </c:pt>
                <c:pt idx="173">
                  <c:v>44751</c:v>
                </c:pt>
                <c:pt idx="174">
                  <c:v>44750</c:v>
                </c:pt>
                <c:pt idx="175">
                  <c:v>44749</c:v>
                </c:pt>
                <c:pt idx="176">
                  <c:v>44748</c:v>
                </c:pt>
                <c:pt idx="177">
                  <c:v>44747</c:v>
                </c:pt>
                <c:pt idx="178">
                  <c:v>44746</c:v>
                </c:pt>
                <c:pt idx="179">
                  <c:v>44745</c:v>
                </c:pt>
                <c:pt idx="180">
                  <c:v>44744</c:v>
                </c:pt>
                <c:pt idx="181">
                  <c:v>44743</c:v>
                </c:pt>
                <c:pt idx="182">
                  <c:v>44742</c:v>
                </c:pt>
                <c:pt idx="183">
                  <c:v>44741</c:v>
                </c:pt>
                <c:pt idx="184">
                  <c:v>44740</c:v>
                </c:pt>
                <c:pt idx="185">
                  <c:v>44739</c:v>
                </c:pt>
                <c:pt idx="186">
                  <c:v>44738</c:v>
                </c:pt>
                <c:pt idx="187">
                  <c:v>44737</c:v>
                </c:pt>
                <c:pt idx="188">
                  <c:v>44736</c:v>
                </c:pt>
                <c:pt idx="189">
                  <c:v>44735</c:v>
                </c:pt>
                <c:pt idx="190">
                  <c:v>44734</c:v>
                </c:pt>
                <c:pt idx="191">
                  <c:v>44733</c:v>
                </c:pt>
                <c:pt idx="192">
                  <c:v>44732</c:v>
                </c:pt>
                <c:pt idx="193">
                  <c:v>44731</c:v>
                </c:pt>
                <c:pt idx="194">
                  <c:v>44730</c:v>
                </c:pt>
                <c:pt idx="195">
                  <c:v>44729</c:v>
                </c:pt>
                <c:pt idx="196">
                  <c:v>44728</c:v>
                </c:pt>
                <c:pt idx="197">
                  <c:v>44727</c:v>
                </c:pt>
                <c:pt idx="198">
                  <c:v>44726</c:v>
                </c:pt>
                <c:pt idx="199">
                  <c:v>44725</c:v>
                </c:pt>
                <c:pt idx="200">
                  <c:v>44724</c:v>
                </c:pt>
                <c:pt idx="201">
                  <c:v>44723</c:v>
                </c:pt>
                <c:pt idx="202">
                  <c:v>44722</c:v>
                </c:pt>
                <c:pt idx="203">
                  <c:v>44721</c:v>
                </c:pt>
                <c:pt idx="204">
                  <c:v>44720</c:v>
                </c:pt>
                <c:pt idx="205">
                  <c:v>44719</c:v>
                </c:pt>
                <c:pt idx="206">
                  <c:v>44718</c:v>
                </c:pt>
                <c:pt idx="207">
                  <c:v>44717</c:v>
                </c:pt>
                <c:pt idx="208">
                  <c:v>44716</c:v>
                </c:pt>
                <c:pt idx="209">
                  <c:v>44715</c:v>
                </c:pt>
                <c:pt idx="210">
                  <c:v>44714</c:v>
                </c:pt>
                <c:pt idx="211">
                  <c:v>44713</c:v>
                </c:pt>
                <c:pt idx="212">
                  <c:v>44712</c:v>
                </c:pt>
                <c:pt idx="213">
                  <c:v>44711</c:v>
                </c:pt>
                <c:pt idx="214">
                  <c:v>44710</c:v>
                </c:pt>
                <c:pt idx="215">
                  <c:v>44709</c:v>
                </c:pt>
                <c:pt idx="216">
                  <c:v>44708</c:v>
                </c:pt>
                <c:pt idx="217">
                  <c:v>44707</c:v>
                </c:pt>
                <c:pt idx="218">
                  <c:v>44706</c:v>
                </c:pt>
                <c:pt idx="219">
                  <c:v>44705</c:v>
                </c:pt>
                <c:pt idx="220">
                  <c:v>44704</c:v>
                </c:pt>
                <c:pt idx="221">
                  <c:v>44703</c:v>
                </c:pt>
                <c:pt idx="222">
                  <c:v>44702</c:v>
                </c:pt>
                <c:pt idx="223">
                  <c:v>44701</c:v>
                </c:pt>
                <c:pt idx="224">
                  <c:v>44700</c:v>
                </c:pt>
                <c:pt idx="225">
                  <c:v>44699</c:v>
                </c:pt>
                <c:pt idx="226">
                  <c:v>44698</c:v>
                </c:pt>
                <c:pt idx="227">
                  <c:v>44697</c:v>
                </c:pt>
                <c:pt idx="228">
                  <c:v>44696</c:v>
                </c:pt>
                <c:pt idx="229">
                  <c:v>44695</c:v>
                </c:pt>
                <c:pt idx="230">
                  <c:v>44694</c:v>
                </c:pt>
                <c:pt idx="231">
                  <c:v>44693</c:v>
                </c:pt>
                <c:pt idx="232">
                  <c:v>44692</c:v>
                </c:pt>
                <c:pt idx="233">
                  <c:v>44691</c:v>
                </c:pt>
                <c:pt idx="234">
                  <c:v>44690</c:v>
                </c:pt>
                <c:pt idx="235">
                  <c:v>44689</c:v>
                </c:pt>
                <c:pt idx="236">
                  <c:v>44688</c:v>
                </c:pt>
                <c:pt idx="237">
                  <c:v>44687</c:v>
                </c:pt>
                <c:pt idx="238">
                  <c:v>44686</c:v>
                </c:pt>
                <c:pt idx="239">
                  <c:v>44685</c:v>
                </c:pt>
                <c:pt idx="240">
                  <c:v>44684</c:v>
                </c:pt>
                <c:pt idx="241">
                  <c:v>44683</c:v>
                </c:pt>
                <c:pt idx="242">
                  <c:v>44682</c:v>
                </c:pt>
                <c:pt idx="243">
                  <c:v>44803</c:v>
                </c:pt>
                <c:pt idx="244">
                  <c:v>44802</c:v>
                </c:pt>
                <c:pt idx="245">
                  <c:v>44801</c:v>
                </c:pt>
                <c:pt idx="246">
                  <c:v>44800</c:v>
                </c:pt>
                <c:pt idx="247">
                  <c:v>44799</c:v>
                </c:pt>
                <c:pt idx="248">
                  <c:v>44798</c:v>
                </c:pt>
                <c:pt idx="249">
                  <c:v>44797</c:v>
                </c:pt>
                <c:pt idx="250">
                  <c:v>44796</c:v>
                </c:pt>
                <c:pt idx="251">
                  <c:v>44795</c:v>
                </c:pt>
                <c:pt idx="252">
                  <c:v>44794</c:v>
                </c:pt>
                <c:pt idx="253">
                  <c:v>44793</c:v>
                </c:pt>
                <c:pt idx="254">
                  <c:v>44792</c:v>
                </c:pt>
                <c:pt idx="255">
                  <c:v>44791</c:v>
                </c:pt>
                <c:pt idx="256">
                  <c:v>44790</c:v>
                </c:pt>
                <c:pt idx="257">
                  <c:v>44789</c:v>
                </c:pt>
                <c:pt idx="258">
                  <c:v>44788</c:v>
                </c:pt>
                <c:pt idx="259">
                  <c:v>44787</c:v>
                </c:pt>
                <c:pt idx="260">
                  <c:v>44786</c:v>
                </c:pt>
                <c:pt idx="261">
                  <c:v>44785</c:v>
                </c:pt>
                <c:pt idx="262">
                  <c:v>44784</c:v>
                </c:pt>
                <c:pt idx="263">
                  <c:v>44783</c:v>
                </c:pt>
                <c:pt idx="264">
                  <c:v>44782</c:v>
                </c:pt>
                <c:pt idx="265">
                  <c:v>44781</c:v>
                </c:pt>
                <c:pt idx="266">
                  <c:v>44780</c:v>
                </c:pt>
                <c:pt idx="267">
                  <c:v>44779</c:v>
                </c:pt>
                <c:pt idx="268">
                  <c:v>44778</c:v>
                </c:pt>
                <c:pt idx="269">
                  <c:v>44777</c:v>
                </c:pt>
                <c:pt idx="270">
                  <c:v>44776</c:v>
                </c:pt>
                <c:pt idx="271">
                  <c:v>44775</c:v>
                </c:pt>
                <c:pt idx="272">
                  <c:v>44774</c:v>
                </c:pt>
                <c:pt idx="273">
                  <c:v>44651</c:v>
                </c:pt>
                <c:pt idx="274">
                  <c:v>44650</c:v>
                </c:pt>
                <c:pt idx="275">
                  <c:v>44649</c:v>
                </c:pt>
                <c:pt idx="276">
                  <c:v>44648</c:v>
                </c:pt>
                <c:pt idx="277">
                  <c:v>44647</c:v>
                </c:pt>
                <c:pt idx="278">
                  <c:v>44646</c:v>
                </c:pt>
                <c:pt idx="279">
                  <c:v>44645</c:v>
                </c:pt>
                <c:pt idx="280">
                  <c:v>44644</c:v>
                </c:pt>
                <c:pt idx="281">
                  <c:v>44643</c:v>
                </c:pt>
                <c:pt idx="282">
                  <c:v>44642</c:v>
                </c:pt>
                <c:pt idx="283">
                  <c:v>44641</c:v>
                </c:pt>
                <c:pt idx="284">
                  <c:v>44640</c:v>
                </c:pt>
                <c:pt idx="285">
                  <c:v>44639</c:v>
                </c:pt>
                <c:pt idx="286">
                  <c:v>44638</c:v>
                </c:pt>
                <c:pt idx="287">
                  <c:v>44637</c:v>
                </c:pt>
                <c:pt idx="288">
                  <c:v>44636</c:v>
                </c:pt>
                <c:pt idx="289">
                  <c:v>44635</c:v>
                </c:pt>
                <c:pt idx="290">
                  <c:v>44634</c:v>
                </c:pt>
                <c:pt idx="291">
                  <c:v>44633</c:v>
                </c:pt>
                <c:pt idx="292">
                  <c:v>44632</c:v>
                </c:pt>
                <c:pt idx="293">
                  <c:v>44631</c:v>
                </c:pt>
                <c:pt idx="294">
                  <c:v>44630</c:v>
                </c:pt>
                <c:pt idx="295">
                  <c:v>44629</c:v>
                </c:pt>
                <c:pt idx="296">
                  <c:v>44628</c:v>
                </c:pt>
                <c:pt idx="297">
                  <c:v>44627</c:v>
                </c:pt>
                <c:pt idx="298">
                  <c:v>44626</c:v>
                </c:pt>
                <c:pt idx="299">
                  <c:v>44625</c:v>
                </c:pt>
                <c:pt idx="300">
                  <c:v>44624</c:v>
                </c:pt>
                <c:pt idx="301">
                  <c:v>44623</c:v>
                </c:pt>
                <c:pt idx="302">
                  <c:v>44622</c:v>
                </c:pt>
                <c:pt idx="303">
                  <c:v>44621</c:v>
                </c:pt>
                <c:pt idx="304">
                  <c:v>44620</c:v>
                </c:pt>
                <c:pt idx="305">
                  <c:v>44619</c:v>
                </c:pt>
                <c:pt idx="306">
                  <c:v>44618</c:v>
                </c:pt>
                <c:pt idx="307">
                  <c:v>44617</c:v>
                </c:pt>
                <c:pt idx="308">
                  <c:v>44616</c:v>
                </c:pt>
                <c:pt idx="309">
                  <c:v>44615</c:v>
                </c:pt>
                <c:pt idx="310">
                  <c:v>44614</c:v>
                </c:pt>
                <c:pt idx="311">
                  <c:v>44613</c:v>
                </c:pt>
                <c:pt idx="312">
                  <c:v>44612</c:v>
                </c:pt>
                <c:pt idx="313">
                  <c:v>44611</c:v>
                </c:pt>
                <c:pt idx="314">
                  <c:v>44610</c:v>
                </c:pt>
                <c:pt idx="315">
                  <c:v>44609</c:v>
                </c:pt>
                <c:pt idx="316">
                  <c:v>44608</c:v>
                </c:pt>
                <c:pt idx="317">
                  <c:v>44607</c:v>
                </c:pt>
                <c:pt idx="318">
                  <c:v>44606</c:v>
                </c:pt>
                <c:pt idx="319">
                  <c:v>44605</c:v>
                </c:pt>
                <c:pt idx="320">
                  <c:v>44604</c:v>
                </c:pt>
                <c:pt idx="321">
                  <c:v>44603</c:v>
                </c:pt>
                <c:pt idx="322">
                  <c:v>44602</c:v>
                </c:pt>
                <c:pt idx="323">
                  <c:v>44601</c:v>
                </c:pt>
                <c:pt idx="324">
                  <c:v>44600</c:v>
                </c:pt>
                <c:pt idx="325">
                  <c:v>44599</c:v>
                </c:pt>
                <c:pt idx="326">
                  <c:v>44598</c:v>
                </c:pt>
                <c:pt idx="327">
                  <c:v>44597</c:v>
                </c:pt>
                <c:pt idx="328">
                  <c:v>44596</c:v>
                </c:pt>
                <c:pt idx="329">
                  <c:v>44595</c:v>
                </c:pt>
                <c:pt idx="330">
                  <c:v>44594</c:v>
                </c:pt>
                <c:pt idx="331">
                  <c:v>44593</c:v>
                </c:pt>
                <c:pt idx="332">
                  <c:v>44592</c:v>
                </c:pt>
                <c:pt idx="333">
                  <c:v>44591</c:v>
                </c:pt>
                <c:pt idx="334">
                  <c:v>44590</c:v>
                </c:pt>
                <c:pt idx="335">
                  <c:v>44589</c:v>
                </c:pt>
                <c:pt idx="336">
                  <c:v>44588</c:v>
                </c:pt>
                <c:pt idx="337">
                  <c:v>44587</c:v>
                </c:pt>
                <c:pt idx="338">
                  <c:v>44586</c:v>
                </c:pt>
                <c:pt idx="339">
                  <c:v>44585</c:v>
                </c:pt>
                <c:pt idx="340">
                  <c:v>44584</c:v>
                </c:pt>
                <c:pt idx="341">
                  <c:v>44583</c:v>
                </c:pt>
                <c:pt idx="342">
                  <c:v>44582</c:v>
                </c:pt>
                <c:pt idx="343">
                  <c:v>44581</c:v>
                </c:pt>
                <c:pt idx="344">
                  <c:v>44580</c:v>
                </c:pt>
                <c:pt idx="345">
                  <c:v>44579</c:v>
                </c:pt>
                <c:pt idx="346">
                  <c:v>44578</c:v>
                </c:pt>
                <c:pt idx="347">
                  <c:v>44577</c:v>
                </c:pt>
                <c:pt idx="348">
                  <c:v>44576</c:v>
                </c:pt>
                <c:pt idx="349">
                  <c:v>44575</c:v>
                </c:pt>
                <c:pt idx="350">
                  <c:v>44574</c:v>
                </c:pt>
                <c:pt idx="351">
                  <c:v>44573</c:v>
                </c:pt>
                <c:pt idx="352">
                  <c:v>44572</c:v>
                </c:pt>
                <c:pt idx="353">
                  <c:v>44571</c:v>
                </c:pt>
                <c:pt idx="354">
                  <c:v>44570</c:v>
                </c:pt>
                <c:pt idx="355">
                  <c:v>44569</c:v>
                </c:pt>
                <c:pt idx="356">
                  <c:v>44568</c:v>
                </c:pt>
                <c:pt idx="357">
                  <c:v>44567</c:v>
                </c:pt>
                <c:pt idx="358">
                  <c:v>44566</c:v>
                </c:pt>
                <c:pt idx="359">
                  <c:v>44565</c:v>
                </c:pt>
                <c:pt idx="360">
                  <c:v>44564</c:v>
                </c:pt>
                <c:pt idx="361">
                  <c:v>44563</c:v>
                </c:pt>
                <c:pt idx="362">
                  <c:v>44562</c:v>
                </c:pt>
                <c:pt idx="363">
                  <c:v>44561</c:v>
                </c:pt>
                <c:pt idx="364">
                  <c:v>44560</c:v>
                </c:pt>
                <c:pt idx="365">
                  <c:v>44559</c:v>
                </c:pt>
                <c:pt idx="366">
                  <c:v>44558</c:v>
                </c:pt>
                <c:pt idx="367">
                  <c:v>44557</c:v>
                </c:pt>
                <c:pt idx="368">
                  <c:v>44556</c:v>
                </c:pt>
                <c:pt idx="369">
                  <c:v>44555</c:v>
                </c:pt>
                <c:pt idx="370">
                  <c:v>44554</c:v>
                </c:pt>
                <c:pt idx="371">
                  <c:v>44553</c:v>
                </c:pt>
                <c:pt idx="372">
                  <c:v>44552</c:v>
                </c:pt>
                <c:pt idx="373">
                  <c:v>44551</c:v>
                </c:pt>
                <c:pt idx="374">
                  <c:v>44550</c:v>
                </c:pt>
                <c:pt idx="375">
                  <c:v>44549</c:v>
                </c:pt>
                <c:pt idx="376">
                  <c:v>44548</c:v>
                </c:pt>
                <c:pt idx="377">
                  <c:v>44547</c:v>
                </c:pt>
                <c:pt idx="378">
                  <c:v>44546</c:v>
                </c:pt>
                <c:pt idx="379">
                  <c:v>44545</c:v>
                </c:pt>
                <c:pt idx="380">
                  <c:v>44544</c:v>
                </c:pt>
                <c:pt idx="381">
                  <c:v>44543</c:v>
                </c:pt>
                <c:pt idx="382">
                  <c:v>44542</c:v>
                </c:pt>
                <c:pt idx="383">
                  <c:v>44541</c:v>
                </c:pt>
                <c:pt idx="384">
                  <c:v>44540</c:v>
                </c:pt>
                <c:pt idx="385">
                  <c:v>44539</c:v>
                </c:pt>
                <c:pt idx="386">
                  <c:v>44538</c:v>
                </c:pt>
                <c:pt idx="387">
                  <c:v>44537</c:v>
                </c:pt>
                <c:pt idx="388">
                  <c:v>44536</c:v>
                </c:pt>
                <c:pt idx="389">
                  <c:v>44535</c:v>
                </c:pt>
                <c:pt idx="390">
                  <c:v>44534</c:v>
                </c:pt>
                <c:pt idx="391">
                  <c:v>44533</c:v>
                </c:pt>
                <c:pt idx="392">
                  <c:v>44532</c:v>
                </c:pt>
                <c:pt idx="393">
                  <c:v>44531</c:v>
                </c:pt>
                <c:pt idx="394">
                  <c:v>44530</c:v>
                </c:pt>
                <c:pt idx="395">
                  <c:v>44529</c:v>
                </c:pt>
                <c:pt idx="396">
                  <c:v>44528</c:v>
                </c:pt>
                <c:pt idx="397">
                  <c:v>44527</c:v>
                </c:pt>
                <c:pt idx="398">
                  <c:v>44526</c:v>
                </c:pt>
                <c:pt idx="399">
                  <c:v>44525</c:v>
                </c:pt>
                <c:pt idx="400">
                  <c:v>44524</c:v>
                </c:pt>
                <c:pt idx="401">
                  <c:v>44523</c:v>
                </c:pt>
                <c:pt idx="402">
                  <c:v>44522</c:v>
                </c:pt>
                <c:pt idx="403">
                  <c:v>44521</c:v>
                </c:pt>
                <c:pt idx="404">
                  <c:v>44520</c:v>
                </c:pt>
                <c:pt idx="405">
                  <c:v>44519</c:v>
                </c:pt>
                <c:pt idx="406">
                  <c:v>44518</c:v>
                </c:pt>
                <c:pt idx="407">
                  <c:v>44517</c:v>
                </c:pt>
                <c:pt idx="408">
                  <c:v>44516</c:v>
                </c:pt>
                <c:pt idx="409">
                  <c:v>44515</c:v>
                </c:pt>
                <c:pt idx="410">
                  <c:v>44514</c:v>
                </c:pt>
                <c:pt idx="411">
                  <c:v>44513</c:v>
                </c:pt>
                <c:pt idx="412">
                  <c:v>44512</c:v>
                </c:pt>
                <c:pt idx="413">
                  <c:v>44511</c:v>
                </c:pt>
                <c:pt idx="414">
                  <c:v>44510</c:v>
                </c:pt>
                <c:pt idx="415">
                  <c:v>44509</c:v>
                </c:pt>
                <c:pt idx="416">
                  <c:v>44508</c:v>
                </c:pt>
                <c:pt idx="417">
                  <c:v>44507</c:v>
                </c:pt>
                <c:pt idx="418">
                  <c:v>44506</c:v>
                </c:pt>
                <c:pt idx="419">
                  <c:v>44505</c:v>
                </c:pt>
                <c:pt idx="420">
                  <c:v>44504</c:v>
                </c:pt>
                <c:pt idx="421">
                  <c:v>44503</c:v>
                </c:pt>
                <c:pt idx="422">
                  <c:v>44502</c:v>
                </c:pt>
                <c:pt idx="423">
                  <c:v>44501</c:v>
                </c:pt>
                <c:pt idx="424">
                  <c:v>44500</c:v>
                </c:pt>
                <c:pt idx="425">
                  <c:v>44499</c:v>
                </c:pt>
                <c:pt idx="426">
                  <c:v>44498</c:v>
                </c:pt>
                <c:pt idx="427">
                  <c:v>44497</c:v>
                </c:pt>
                <c:pt idx="428">
                  <c:v>44496</c:v>
                </c:pt>
                <c:pt idx="429">
                  <c:v>44495</c:v>
                </c:pt>
                <c:pt idx="430">
                  <c:v>44494</c:v>
                </c:pt>
                <c:pt idx="431">
                  <c:v>44493</c:v>
                </c:pt>
                <c:pt idx="432">
                  <c:v>44492</c:v>
                </c:pt>
                <c:pt idx="433">
                  <c:v>44491</c:v>
                </c:pt>
                <c:pt idx="434">
                  <c:v>44490</c:v>
                </c:pt>
                <c:pt idx="435">
                  <c:v>44489</c:v>
                </c:pt>
                <c:pt idx="436">
                  <c:v>44488</c:v>
                </c:pt>
                <c:pt idx="437">
                  <c:v>44487</c:v>
                </c:pt>
                <c:pt idx="438">
                  <c:v>44486</c:v>
                </c:pt>
                <c:pt idx="439">
                  <c:v>44485</c:v>
                </c:pt>
                <c:pt idx="440">
                  <c:v>44484</c:v>
                </c:pt>
                <c:pt idx="441">
                  <c:v>44483</c:v>
                </c:pt>
                <c:pt idx="442">
                  <c:v>44482</c:v>
                </c:pt>
                <c:pt idx="443">
                  <c:v>44481</c:v>
                </c:pt>
                <c:pt idx="444">
                  <c:v>44480</c:v>
                </c:pt>
                <c:pt idx="445">
                  <c:v>44479</c:v>
                </c:pt>
                <c:pt idx="446">
                  <c:v>44478</c:v>
                </c:pt>
                <c:pt idx="447">
                  <c:v>44477</c:v>
                </c:pt>
                <c:pt idx="448">
                  <c:v>44476</c:v>
                </c:pt>
                <c:pt idx="449">
                  <c:v>44475</c:v>
                </c:pt>
                <c:pt idx="450">
                  <c:v>44474</c:v>
                </c:pt>
                <c:pt idx="451">
                  <c:v>44473</c:v>
                </c:pt>
                <c:pt idx="452">
                  <c:v>44472</c:v>
                </c:pt>
                <c:pt idx="453">
                  <c:v>44471</c:v>
                </c:pt>
                <c:pt idx="454">
                  <c:v>44470</c:v>
                </c:pt>
                <c:pt idx="455">
                  <c:v>44469</c:v>
                </c:pt>
                <c:pt idx="456">
                  <c:v>44468</c:v>
                </c:pt>
                <c:pt idx="457">
                  <c:v>44467</c:v>
                </c:pt>
                <c:pt idx="458">
                  <c:v>44466</c:v>
                </c:pt>
                <c:pt idx="459">
                  <c:v>44465</c:v>
                </c:pt>
                <c:pt idx="460">
                  <c:v>44464</c:v>
                </c:pt>
                <c:pt idx="461">
                  <c:v>44463</c:v>
                </c:pt>
                <c:pt idx="462">
                  <c:v>44462</c:v>
                </c:pt>
                <c:pt idx="463">
                  <c:v>44461</c:v>
                </c:pt>
                <c:pt idx="464">
                  <c:v>44460</c:v>
                </c:pt>
                <c:pt idx="465">
                  <c:v>44459</c:v>
                </c:pt>
                <c:pt idx="466">
                  <c:v>44458</c:v>
                </c:pt>
                <c:pt idx="467">
                  <c:v>44457</c:v>
                </c:pt>
                <c:pt idx="468">
                  <c:v>44456</c:v>
                </c:pt>
                <c:pt idx="469">
                  <c:v>44455</c:v>
                </c:pt>
                <c:pt idx="470">
                  <c:v>44454</c:v>
                </c:pt>
                <c:pt idx="471">
                  <c:v>44453</c:v>
                </c:pt>
                <c:pt idx="472">
                  <c:v>44452</c:v>
                </c:pt>
                <c:pt idx="473">
                  <c:v>44451</c:v>
                </c:pt>
                <c:pt idx="474">
                  <c:v>44450</c:v>
                </c:pt>
                <c:pt idx="475">
                  <c:v>44449</c:v>
                </c:pt>
                <c:pt idx="476">
                  <c:v>44448</c:v>
                </c:pt>
                <c:pt idx="477">
                  <c:v>44447</c:v>
                </c:pt>
                <c:pt idx="478">
                  <c:v>44446</c:v>
                </c:pt>
                <c:pt idx="479">
                  <c:v>44445</c:v>
                </c:pt>
                <c:pt idx="480">
                  <c:v>44444</c:v>
                </c:pt>
                <c:pt idx="481">
                  <c:v>44443</c:v>
                </c:pt>
                <c:pt idx="482">
                  <c:v>44442</c:v>
                </c:pt>
                <c:pt idx="483">
                  <c:v>44441</c:v>
                </c:pt>
                <c:pt idx="484">
                  <c:v>44440</c:v>
                </c:pt>
                <c:pt idx="485">
                  <c:v>44439</c:v>
                </c:pt>
                <c:pt idx="486">
                  <c:v>44438</c:v>
                </c:pt>
                <c:pt idx="487">
                  <c:v>44437</c:v>
                </c:pt>
                <c:pt idx="488">
                  <c:v>44436</c:v>
                </c:pt>
                <c:pt idx="489">
                  <c:v>44435</c:v>
                </c:pt>
                <c:pt idx="490">
                  <c:v>44434</c:v>
                </c:pt>
                <c:pt idx="491">
                  <c:v>44433</c:v>
                </c:pt>
                <c:pt idx="492">
                  <c:v>44432</c:v>
                </c:pt>
                <c:pt idx="493">
                  <c:v>44431</c:v>
                </c:pt>
                <c:pt idx="494">
                  <c:v>44428</c:v>
                </c:pt>
                <c:pt idx="495">
                  <c:v>44427</c:v>
                </c:pt>
                <c:pt idx="496">
                  <c:v>44426</c:v>
                </c:pt>
                <c:pt idx="497">
                  <c:v>44425</c:v>
                </c:pt>
                <c:pt idx="498">
                  <c:v>44424</c:v>
                </c:pt>
                <c:pt idx="499">
                  <c:v>44422</c:v>
                </c:pt>
                <c:pt idx="500">
                  <c:v>44421</c:v>
                </c:pt>
                <c:pt idx="501">
                  <c:v>44420</c:v>
                </c:pt>
                <c:pt idx="502">
                  <c:v>44419</c:v>
                </c:pt>
                <c:pt idx="503">
                  <c:v>44418</c:v>
                </c:pt>
                <c:pt idx="504">
                  <c:v>44417</c:v>
                </c:pt>
                <c:pt idx="505">
                  <c:v>44415</c:v>
                </c:pt>
                <c:pt idx="506">
                  <c:v>44414</c:v>
                </c:pt>
                <c:pt idx="507">
                  <c:v>44413</c:v>
                </c:pt>
                <c:pt idx="508">
                  <c:v>44412</c:v>
                </c:pt>
                <c:pt idx="509">
                  <c:v>44411</c:v>
                </c:pt>
                <c:pt idx="510">
                  <c:v>44410</c:v>
                </c:pt>
                <c:pt idx="511">
                  <c:v>44408</c:v>
                </c:pt>
                <c:pt idx="512">
                  <c:v>44407</c:v>
                </c:pt>
                <c:pt idx="513">
                  <c:v>44406</c:v>
                </c:pt>
                <c:pt idx="514">
                  <c:v>44405</c:v>
                </c:pt>
                <c:pt idx="515">
                  <c:v>44404</c:v>
                </c:pt>
                <c:pt idx="516">
                  <c:v>44403</c:v>
                </c:pt>
                <c:pt idx="517">
                  <c:v>44401</c:v>
                </c:pt>
                <c:pt idx="518">
                  <c:v>44400</c:v>
                </c:pt>
                <c:pt idx="519">
                  <c:v>44399</c:v>
                </c:pt>
                <c:pt idx="520">
                  <c:v>44398</c:v>
                </c:pt>
                <c:pt idx="521">
                  <c:v>44397</c:v>
                </c:pt>
                <c:pt idx="522">
                  <c:v>44396</c:v>
                </c:pt>
                <c:pt idx="523">
                  <c:v>44395</c:v>
                </c:pt>
                <c:pt idx="524">
                  <c:v>44394</c:v>
                </c:pt>
                <c:pt idx="525">
                  <c:v>44393</c:v>
                </c:pt>
                <c:pt idx="526">
                  <c:v>44392</c:v>
                </c:pt>
                <c:pt idx="527">
                  <c:v>44391</c:v>
                </c:pt>
                <c:pt idx="528">
                  <c:v>44390</c:v>
                </c:pt>
                <c:pt idx="529">
                  <c:v>44389</c:v>
                </c:pt>
                <c:pt idx="530">
                  <c:v>44388</c:v>
                </c:pt>
                <c:pt idx="531">
                  <c:v>44387</c:v>
                </c:pt>
                <c:pt idx="532">
                  <c:v>44386</c:v>
                </c:pt>
                <c:pt idx="533">
                  <c:v>44385</c:v>
                </c:pt>
                <c:pt idx="534">
                  <c:v>44384</c:v>
                </c:pt>
                <c:pt idx="535">
                  <c:v>44383</c:v>
                </c:pt>
                <c:pt idx="536">
                  <c:v>44382</c:v>
                </c:pt>
                <c:pt idx="537">
                  <c:v>44381</c:v>
                </c:pt>
                <c:pt idx="538">
                  <c:v>44380</c:v>
                </c:pt>
                <c:pt idx="539">
                  <c:v>44379</c:v>
                </c:pt>
                <c:pt idx="540">
                  <c:v>44378</c:v>
                </c:pt>
                <c:pt idx="541">
                  <c:v>44377</c:v>
                </c:pt>
                <c:pt idx="542">
                  <c:v>44376</c:v>
                </c:pt>
                <c:pt idx="543">
                  <c:v>44375</c:v>
                </c:pt>
                <c:pt idx="544">
                  <c:v>44374</c:v>
                </c:pt>
                <c:pt idx="545">
                  <c:v>44373</c:v>
                </c:pt>
                <c:pt idx="546">
                  <c:v>44372</c:v>
                </c:pt>
                <c:pt idx="547">
                  <c:v>44371</c:v>
                </c:pt>
                <c:pt idx="548">
                  <c:v>44370</c:v>
                </c:pt>
                <c:pt idx="549">
                  <c:v>44369</c:v>
                </c:pt>
                <c:pt idx="550">
                  <c:v>44368</c:v>
                </c:pt>
                <c:pt idx="551">
                  <c:v>44367</c:v>
                </c:pt>
                <c:pt idx="552">
                  <c:v>44366</c:v>
                </c:pt>
                <c:pt idx="553">
                  <c:v>44365</c:v>
                </c:pt>
                <c:pt idx="554">
                  <c:v>44364</c:v>
                </c:pt>
                <c:pt idx="555">
                  <c:v>44363</c:v>
                </c:pt>
                <c:pt idx="556">
                  <c:v>44362</c:v>
                </c:pt>
                <c:pt idx="557">
                  <c:v>44361</c:v>
                </c:pt>
                <c:pt idx="558">
                  <c:v>44360</c:v>
                </c:pt>
                <c:pt idx="559">
                  <c:v>44359</c:v>
                </c:pt>
                <c:pt idx="560">
                  <c:v>44358</c:v>
                </c:pt>
                <c:pt idx="561">
                  <c:v>44357</c:v>
                </c:pt>
                <c:pt idx="562">
                  <c:v>44356</c:v>
                </c:pt>
                <c:pt idx="563">
                  <c:v>44355</c:v>
                </c:pt>
                <c:pt idx="564">
                  <c:v>44354</c:v>
                </c:pt>
                <c:pt idx="565">
                  <c:v>44353</c:v>
                </c:pt>
                <c:pt idx="566">
                  <c:v>44352</c:v>
                </c:pt>
                <c:pt idx="567">
                  <c:v>44351</c:v>
                </c:pt>
                <c:pt idx="568">
                  <c:v>44350</c:v>
                </c:pt>
                <c:pt idx="569">
                  <c:v>44349</c:v>
                </c:pt>
                <c:pt idx="570">
                  <c:v>44348</c:v>
                </c:pt>
                <c:pt idx="571">
                  <c:v>44347</c:v>
                </c:pt>
                <c:pt idx="572">
                  <c:v>44346</c:v>
                </c:pt>
                <c:pt idx="573">
                  <c:v>44345</c:v>
                </c:pt>
                <c:pt idx="574">
                  <c:v>44344</c:v>
                </c:pt>
                <c:pt idx="575">
                  <c:v>44343</c:v>
                </c:pt>
                <c:pt idx="576">
                  <c:v>44342</c:v>
                </c:pt>
                <c:pt idx="577">
                  <c:v>44341</c:v>
                </c:pt>
                <c:pt idx="578">
                  <c:v>44340</c:v>
                </c:pt>
                <c:pt idx="579">
                  <c:v>44339</c:v>
                </c:pt>
                <c:pt idx="580">
                  <c:v>44338</c:v>
                </c:pt>
                <c:pt idx="581">
                  <c:v>44337</c:v>
                </c:pt>
                <c:pt idx="582">
                  <c:v>44336</c:v>
                </c:pt>
                <c:pt idx="583">
                  <c:v>44335</c:v>
                </c:pt>
                <c:pt idx="584">
                  <c:v>44334</c:v>
                </c:pt>
                <c:pt idx="585">
                  <c:v>44333</c:v>
                </c:pt>
                <c:pt idx="586">
                  <c:v>44332</c:v>
                </c:pt>
                <c:pt idx="587">
                  <c:v>44331</c:v>
                </c:pt>
                <c:pt idx="588">
                  <c:v>44330</c:v>
                </c:pt>
                <c:pt idx="589">
                  <c:v>44329</c:v>
                </c:pt>
                <c:pt idx="590">
                  <c:v>44328</c:v>
                </c:pt>
                <c:pt idx="591">
                  <c:v>44327</c:v>
                </c:pt>
                <c:pt idx="592">
                  <c:v>44326</c:v>
                </c:pt>
                <c:pt idx="593">
                  <c:v>44325</c:v>
                </c:pt>
                <c:pt idx="594">
                  <c:v>44324</c:v>
                </c:pt>
                <c:pt idx="595">
                  <c:v>44323</c:v>
                </c:pt>
                <c:pt idx="596">
                  <c:v>44322</c:v>
                </c:pt>
                <c:pt idx="597">
                  <c:v>44321</c:v>
                </c:pt>
                <c:pt idx="598">
                  <c:v>44320</c:v>
                </c:pt>
                <c:pt idx="599">
                  <c:v>44319</c:v>
                </c:pt>
                <c:pt idx="600">
                  <c:v>44318</c:v>
                </c:pt>
                <c:pt idx="601">
                  <c:v>44317</c:v>
                </c:pt>
                <c:pt idx="602">
                  <c:v>44438</c:v>
                </c:pt>
                <c:pt idx="603">
                  <c:v>44437</c:v>
                </c:pt>
                <c:pt idx="604">
                  <c:v>44436</c:v>
                </c:pt>
                <c:pt idx="605">
                  <c:v>44435</c:v>
                </c:pt>
                <c:pt idx="606">
                  <c:v>44434</c:v>
                </c:pt>
                <c:pt idx="607">
                  <c:v>44433</c:v>
                </c:pt>
                <c:pt idx="608">
                  <c:v>44432</c:v>
                </c:pt>
                <c:pt idx="609">
                  <c:v>44431</c:v>
                </c:pt>
                <c:pt idx="610">
                  <c:v>44430</c:v>
                </c:pt>
                <c:pt idx="611">
                  <c:v>44429</c:v>
                </c:pt>
                <c:pt idx="612">
                  <c:v>44428</c:v>
                </c:pt>
                <c:pt idx="613">
                  <c:v>44427</c:v>
                </c:pt>
                <c:pt idx="614">
                  <c:v>44426</c:v>
                </c:pt>
                <c:pt idx="615">
                  <c:v>44425</c:v>
                </c:pt>
                <c:pt idx="616">
                  <c:v>44424</c:v>
                </c:pt>
                <c:pt idx="617">
                  <c:v>44423</c:v>
                </c:pt>
                <c:pt idx="618">
                  <c:v>44422</c:v>
                </c:pt>
                <c:pt idx="619">
                  <c:v>44421</c:v>
                </c:pt>
                <c:pt idx="620">
                  <c:v>44420</c:v>
                </c:pt>
                <c:pt idx="621">
                  <c:v>44418</c:v>
                </c:pt>
                <c:pt idx="622">
                  <c:v>44417</c:v>
                </c:pt>
                <c:pt idx="623">
                  <c:v>44416</c:v>
                </c:pt>
                <c:pt idx="624">
                  <c:v>44415</c:v>
                </c:pt>
                <c:pt idx="625">
                  <c:v>44414</c:v>
                </c:pt>
                <c:pt idx="626">
                  <c:v>44413</c:v>
                </c:pt>
                <c:pt idx="627">
                  <c:v>44412</c:v>
                </c:pt>
                <c:pt idx="628">
                  <c:v>44411</c:v>
                </c:pt>
                <c:pt idx="629">
                  <c:v>44410</c:v>
                </c:pt>
                <c:pt idx="630">
                  <c:v>44409</c:v>
                </c:pt>
                <c:pt idx="631">
                  <c:v>44286</c:v>
                </c:pt>
                <c:pt idx="632">
                  <c:v>44285</c:v>
                </c:pt>
                <c:pt idx="633">
                  <c:v>44284</c:v>
                </c:pt>
                <c:pt idx="634">
                  <c:v>44283</c:v>
                </c:pt>
                <c:pt idx="635">
                  <c:v>44282</c:v>
                </c:pt>
                <c:pt idx="636">
                  <c:v>44281</c:v>
                </c:pt>
                <c:pt idx="637">
                  <c:v>44280</c:v>
                </c:pt>
                <c:pt idx="638">
                  <c:v>44279</c:v>
                </c:pt>
                <c:pt idx="639">
                  <c:v>44278</c:v>
                </c:pt>
                <c:pt idx="640">
                  <c:v>44277</c:v>
                </c:pt>
                <c:pt idx="641">
                  <c:v>44276</c:v>
                </c:pt>
                <c:pt idx="642">
                  <c:v>44275</c:v>
                </c:pt>
                <c:pt idx="643">
                  <c:v>44274</c:v>
                </c:pt>
                <c:pt idx="644">
                  <c:v>44273</c:v>
                </c:pt>
                <c:pt idx="645">
                  <c:v>44272</c:v>
                </c:pt>
                <c:pt idx="646">
                  <c:v>44271</c:v>
                </c:pt>
                <c:pt idx="647">
                  <c:v>44270</c:v>
                </c:pt>
                <c:pt idx="648">
                  <c:v>44269</c:v>
                </c:pt>
                <c:pt idx="649">
                  <c:v>44268</c:v>
                </c:pt>
                <c:pt idx="650">
                  <c:v>44267</c:v>
                </c:pt>
                <c:pt idx="651">
                  <c:v>44266</c:v>
                </c:pt>
                <c:pt idx="652">
                  <c:v>44265</c:v>
                </c:pt>
                <c:pt idx="653">
                  <c:v>44264</c:v>
                </c:pt>
                <c:pt idx="654">
                  <c:v>44263</c:v>
                </c:pt>
                <c:pt idx="655">
                  <c:v>44262</c:v>
                </c:pt>
                <c:pt idx="656">
                  <c:v>44261</c:v>
                </c:pt>
                <c:pt idx="657">
                  <c:v>44260</c:v>
                </c:pt>
                <c:pt idx="658">
                  <c:v>44259</c:v>
                </c:pt>
                <c:pt idx="659">
                  <c:v>44258</c:v>
                </c:pt>
                <c:pt idx="660">
                  <c:v>44257</c:v>
                </c:pt>
                <c:pt idx="661">
                  <c:v>44256</c:v>
                </c:pt>
                <c:pt idx="662">
                  <c:v>44255</c:v>
                </c:pt>
                <c:pt idx="663">
                  <c:v>44254</c:v>
                </c:pt>
                <c:pt idx="664">
                  <c:v>44253</c:v>
                </c:pt>
                <c:pt idx="665">
                  <c:v>44252</c:v>
                </c:pt>
                <c:pt idx="666">
                  <c:v>44251</c:v>
                </c:pt>
                <c:pt idx="667">
                  <c:v>44250</c:v>
                </c:pt>
                <c:pt idx="668">
                  <c:v>44249</c:v>
                </c:pt>
                <c:pt idx="669">
                  <c:v>44248</c:v>
                </c:pt>
                <c:pt idx="670">
                  <c:v>44247</c:v>
                </c:pt>
                <c:pt idx="671">
                  <c:v>44246</c:v>
                </c:pt>
                <c:pt idx="672">
                  <c:v>44245</c:v>
                </c:pt>
                <c:pt idx="673">
                  <c:v>44244</c:v>
                </c:pt>
                <c:pt idx="674">
                  <c:v>44243</c:v>
                </c:pt>
                <c:pt idx="675">
                  <c:v>44242</c:v>
                </c:pt>
                <c:pt idx="676">
                  <c:v>44241</c:v>
                </c:pt>
                <c:pt idx="677">
                  <c:v>44240</c:v>
                </c:pt>
                <c:pt idx="678">
                  <c:v>44239</c:v>
                </c:pt>
                <c:pt idx="679">
                  <c:v>44238</c:v>
                </c:pt>
                <c:pt idx="680">
                  <c:v>44237</c:v>
                </c:pt>
                <c:pt idx="681">
                  <c:v>44236</c:v>
                </c:pt>
                <c:pt idx="682">
                  <c:v>44235</c:v>
                </c:pt>
                <c:pt idx="683">
                  <c:v>44234</c:v>
                </c:pt>
                <c:pt idx="684">
                  <c:v>44233</c:v>
                </c:pt>
                <c:pt idx="685">
                  <c:v>44232</c:v>
                </c:pt>
                <c:pt idx="686">
                  <c:v>44231</c:v>
                </c:pt>
                <c:pt idx="687">
                  <c:v>44230</c:v>
                </c:pt>
                <c:pt idx="688">
                  <c:v>44229</c:v>
                </c:pt>
                <c:pt idx="689">
                  <c:v>44228</c:v>
                </c:pt>
                <c:pt idx="690">
                  <c:v>44224</c:v>
                </c:pt>
                <c:pt idx="691">
                  <c:v>44223</c:v>
                </c:pt>
                <c:pt idx="692">
                  <c:v>44222</c:v>
                </c:pt>
                <c:pt idx="693">
                  <c:v>44221</c:v>
                </c:pt>
                <c:pt idx="694">
                  <c:v>44220</c:v>
                </c:pt>
                <c:pt idx="695">
                  <c:v>44219</c:v>
                </c:pt>
                <c:pt idx="696">
                  <c:v>44218</c:v>
                </c:pt>
                <c:pt idx="697">
                  <c:v>44217</c:v>
                </c:pt>
                <c:pt idx="698">
                  <c:v>44216</c:v>
                </c:pt>
                <c:pt idx="699">
                  <c:v>44215</c:v>
                </c:pt>
                <c:pt idx="700">
                  <c:v>44214</c:v>
                </c:pt>
                <c:pt idx="701">
                  <c:v>44213</c:v>
                </c:pt>
                <c:pt idx="702">
                  <c:v>44212</c:v>
                </c:pt>
                <c:pt idx="703">
                  <c:v>44211</c:v>
                </c:pt>
                <c:pt idx="704">
                  <c:v>44210</c:v>
                </c:pt>
                <c:pt idx="705">
                  <c:v>44209</c:v>
                </c:pt>
                <c:pt idx="706">
                  <c:v>44208</c:v>
                </c:pt>
                <c:pt idx="707">
                  <c:v>44207</c:v>
                </c:pt>
                <c:pt idx="708">
                  <c:v>44206</c:v>
                </c:pt>
                <c:pt idx="709">
                  <c:v>44205</c:v>
                </c:pt>
                <c:pt idx="710">
                  <c:v>44204</c:v>
                </c:pt>
                <c:pt idx="711">
                  <c:v>44203</c:v>
                </c:pt>
                <c:pt idx="712">
                  <c:v>44202</c:v>
                </c:pt>
                <c:pt idx="713">
                  <c:v>44201</c:v>
                </c:pt>
                <c:pt idx="714">
                  <c:v>44200</c:v>
                </c:pt>
                <c:pt idx="715">
                  <c:v>44199</c:v>
                </c:pt>
                <c:pt idx="716">
                  <c:v>44198</c:v>
                </c:pt>
                <c:pt idx="717">
                  <c:v>44197</c:v>
                </c:pt>
              </c:numCache>
            </c:numRef>
          </c:cat>
          <c:val>
            <c:numRef>
              <c:f>'E1000 (2)'!$F$2:$F$719</c:f>
              <c:numCache>
                <c:formatCode>0</c:formatCode>
                <c:ptCount val="718"/>
                <c:pt idx="0">
                  <c:v>4.38</c:v>
                </c:pt>
                <c:pt idx="1">
                  <c:v>18.48</c:v>
                </c:pt>
                <c:pt idx="2">
                  <c:v>31.53</c:v>
                </c:pt>
                <c:pt idx="3">
                  <c:v>51.54</c:v>
                </c:pt>
                <c:pt idx="4">
                  <c:v>122.79</c:v>
                </c:pt>
                <c:pt idx="5">
                  <c:v>74.760000000000005</c:v>
                </c:pt>
                <c:pt idx="6">
                  <c:v>107.97</c:v>
                </c:pt>
                <c:pt idx="7">
                  <c:v>113.11</c:v>
                </c:pt>
                <c:pt idx="8">
                  <c:v>171.26</c:v>
                </c:pt>
                <c:pt idx="9">
                  <c:v>194.7</c:v>
                </c:pt>
                <c:pt idx="10">
                  <c:v>217.47</c:v>
                </c:pt>
                <c:pt idx="11">
                  <c:v>200.96</c:v>
                </c:pt>
                <c:pt idx="12">
                  <c:v>200.28</c:v>
                </c:pt>
                <c:pt idx="13">
                  <c:v>230.52</c:v>
                </c:pt>
                <c:pt idx="14">
                  <c:v>297.70999999999998</c:v>
                </c:pt>
                <c:pt idx="15">
                  <c:v>410.65</c:v>
                </c:pt>
                <c:pt idx="16">
                  <c:v>404.2</c:v>
                </c:pt>
                <c:pt idx="17">
                  <c:v>451.45</c:v>
                </c:pt>
                <c:pt idx="18">
                  <c:v>463.46</c:v>
                </c:pt>
                <c:pt idx="19">
                  <c:v>465.49</c:v>
                </c:pt>
                <c:pt idx="20">
                  <c:v>333.04</c:v>
                </c:pt>
                <c:pt idx="21">
                  <c:v>370.2</c:v>
                </c:pt>
                <c:pt idx="22">
                  <c:v>448.18</c:v>
                </c:pt>
                <c:pt idx="23">
                  <c:v>417.36</c:v>
                </c:pt>
                <c:pt idx="24">
                  <c:v>429.58</c:v>
                </c:pt>
                <c:pt idx="25">
                  <c:v>126.223</c:v>
                </c:pt>
                <c:pt idx="26">
                  <c:v>373.2</c:v>
                </c:pt>
                <c:pt idx="27">
                  <c:v>307.19</c:v>
                </c:pt>
                <c:pt idx="28">
                  <c:v>307.83</c:v>
                </c:pt>
                <c:pt idx="29">
                  <c:v>384.86</c:v>
                </c:pt>
                <c:pt idx="30">
                  <c:v>390.99</c:v>
                </c:pt>
                <c:pt idx="31">
                  <c:v>396.44</c:v>
                </c:pt>
                <c:pt idx="32">
                  <c:v>373.24</c:v>
                </c:pt>
                <c:pt idx="33">
                  <c:v>318.85000000000002</c:v>
                </c:pt>
                <c:pt idx="34">
                  <c:v>172.89</c:v>
                </c:pt>
                <c:pt idx="35">
                  <c:v>240.18</c:v>
                </c:pt>
                <c:pt idx="36">
                  <c:v>261.02</c:v>
                </c:pt>
                <c:pt idx="37">
                  <c:v>237.15</c:v>
                </c:pt>
                <c:pt idx="38">
                  <c:v>186.85</c:v>
                </c:pt>
                <c:pt idx="39">
                  <c:v>209.91</c:v>
                </c:pt>
                <c:pt idx="40">
                  <c:v>244.99</c:v>
                </c:pt>
                <c:pt idx="41">
                  <c:v>211.08</c:v>
                </c:pt>
                <c:pt idx="42">
                  <c:v>211.79</c:v>
                </c:pt>
                <c:pt idx="43">
                  <c:v>239.34</c:v>
                </c:pt>
                <c:pt idx="44">
                  <c:v>159.19</c:v>
                </c:pt>
                <c:pt idx="45">
                  <c:v>175.17</c:v>
                </c:pt>
                <c:pt idx="46">
                  <c:v>184.31</c:v>
                </c:pt>
                <c:pt idx="47">
                  <c:v>195.2</c:v>
                </c:pt>
                <c:pt idx="48">
                  <c:v>148.26</c:v>
                </c:pt>
                <c:pt idx="49">
                  <c:v>153.22</c:v>
                </c:pt>
                <c:pt idx="50">
                  <c:v>138.47</c:v>
                </c:pt>
                <c:pt idx="51">
                  <c:v>157.32</c:v>
                </c:pt>
                <c:pt idx="52">
                  <c:v>138.9</c:v>
                </c:pt>
                <c:pt idx="53">
                  <c:v>113.98</c:v>
                </c:pt>
                <c:pt idx="54">
                  <c:v>124.89</c:v>
                </c:pt>
                <c:pt idx="55">
                  <c:v>107.69</c:v>
                </c:pt>
                <c:pt idx="56">
                  <c:v>141.1</c:v>
                </c:pt>
                <c:pt idx="57">
                  <c:v>186.16</c:v>
                </c:pt>
                <c:pt idx="58">
                  <c:v>121.39</c:v>
                </c:pt>
                <c:pt idx="59">
                  <c:v>117.11</c:v>
                </c:pt>
                <c:pt idx="60">
                  <c:v>90.42</c:v>
                </c:pt>
                <c:pt idx="61">
                  <c:v>144.24</c:v>
                </c:pt>
                <c:pt idx="62">
                  <c:v>116.62</c:v>
                </c:pt>
                <c:pt idx="63">
                  <c:v>98.56</c:v>
                </c:pt>
                <c:pt idx="64">
                  <c:v>108.53</c:v>
                </c:pt>
                <c:pt idx="65">
                  <c:v>121.67</c:v>
                </c:pt>
                <c:pt idx="66">
                  <c:v>110.87</c:v>
                </c:pt>
                <c:pt idx="67">
                  <c:v>110.06</c:v>
                </c:pt>
                <c:pt idx="68">
                  <c:v>87.51</c:v>
                </c:pt>
                <c:pt idx="69">
                  <c:v>87.37</c:v>
                </c:pt>
                <c:pt idx="70">
                  <c:v>129.81</c:v>
                </c:pt>
                <c:pt idx="71">
                  <c:v>158.13</c:v>
                </c:pt>
                <c:pt idx="72">
                  <c:v>142.56</c:v>
                </c:pt>
                <c:pt idx="73">
                  <c:v>159.01</c:v>
                </c:pt>
                <c:pt idx="74">
                  <c:v>191.12</c:v>
                </c:pt>
                <c:pt idx="75">
                  <c:v>204.8</c:v>
                </c:pt>
                <c:pt idx="76">
                  <c:v>125.32</c:v>
                </c:pt>
                <c:pt idx="77">
                  <c:v>159.16999999999999</c:v>
                </c:pt>
                <c:pt idx="78">
                  <c:v>260.47000000000003</c:v>
                </c:pt>
                <c:pt idx="79">
                  <c:v>287.45999999999998</c:v>
                </c:pt>
                <c:pt idx="80">
                  <c:v>287.45999999999998</c:v>
                </c:pt>
                <c:pt idx="81">
                  <c:v>269.77</c:v>
                </c:pt>
                <c:pt idx="82">
                  <c:v>208.07</c:v>
                </c:pt>
                <c:pt idx="83">
                  <c:v>168.46</c:v>
                </c:pt>
                <c:pt idx="84">
                  <c:v>215.21</c:v>
                </c:pt>
                <c:pt idx="85">
                  <c:v>271.94</c:v>
                </c:pt>
                <c:pt idx="86">
                  <c:v>255.95</c:v>
                </c:pt>
                <c:pt idx="87">
                  <c:v>221.83</c:v>
                </c:pt>
                <c:pt idx="88">
                  <c:v>287.70999999999998</c:v>
                </c:pt>
                <c:pt idx="89">
                  <c:v>196.27</c:v>
                </c:pt>
                <c:pt idx="90">
                  <c:v>123.46</c:v>
                </c:pt>
                <c:pt idx="91">
                  <c:v>346.97</c:v>
                </c:pt>
                <c:pt idx="92">
                  <c:v>464.85</c:v>
                </c:pt>
                <c:pt idx="93">
                  <c:v>392.86</c:v>
                </c:pt>
                <c:pt idx="94">
                  <c:v>350.21</c:v>
                </c:pt>
                <c:pt idx="95">
                  <c:v>277.29000000000002</c:v>
                </c:pt>
                <c:pt idx="96">
                  <c:v>272.83999999999997</c:v>
                </c:pt>
                <c:pt idx="97">
                  <c:v>353.21</c:v>
                </c:pt>
                <c:pt idx="98">
                  <c:v>399.15</c:v>
                </c:pt>
                <c:pt idx="99">
                  <c:v>408.96</c:v>
                </c:pt>
                <c:pt idx="100">
                  <c:v>381.03</c:v>
                </c:pt>
                <c:pt idx="101">
                  <c:v>377.66</c:v>
                </c:pt>
                <c:pt idx="102">
                  <c:v>315.64999999999998</c:v>
                </c:pt>
                <c:pt idx="103">
                  <c:v>199.95</c:v>
                </c:pt>
                <c:pt idx="104">
                  <c:v>225.86</c:v>
                </c:pt>
                <c:pt idx="105">
                  <c:v>399</c:v>
                </c:pt>
                <c:pt idx="106">
                  <c:v>436.56</c:v>
                </c:pt>
                <c:pt idx="107">
                  <c:v>461.38</c:v>
                </c:pt>
                <c:pt idx="108">
                  <c:v>444.21</c:v>
                </c:pt>
                <c:pt idx="109">
                  <c:v>416.88</c:v>
                </c:pt>
                <c:pt idx="110">
                  <c:v>390.94</c:v>
                </c:pt>
                <c:pt idx="111">
                  <c:v>404.32</c:v>
                </c:pt>
                <c:pt idx="112">
                  <c:v>347.52</c:v>
                </c:pt>
                <c:pt idx="113">
                  <c:v>453.38</c:v>
                </c:pt>
                <c:pt idx="114">
                  <c:v>523.99</c:v>
                </c:pt>
                <c:pt idx="115">
                  <c:v>523.99</c:v>
                </c:pt>
                <c:pt idx="116">
                  <c:v>435.82</c:v>
                </c:pt>
                <c:pt idx="117">
                  <c:v>322.73</c:v>
                </c:pt>
                <c:pt idx="118">
                  <c:v>416.62</c:v>
                </c:pt>
                <c:pt idx="119">
                  <c:v>516.69000000000005</c:v>
                </c:pt>
                <c:pt idx="120">
                  <c:v>635.63</c:v>
                </c:pt>
                <c:pt idx="121">
                  <c:v>651.77</c:v>
                </c:pt>
                <c:pt idx="122">
                  <c:v>743.84</c:v>
                </c:pt>
                <c:pt idx="123">
                  <c:v>733.64</c:v>
                </c:pt>
                <c:pt idx="124">
                  <c:v>488.78</c:v>
                </c:pt>
                <c:pt idx="125">
                  <c:v>626.79</c:v>
                </c:pt>
                <c:pt idx="126">
                  <c:v>706.32</c:v>
                </c:pt>
                <c:pt idx="127">
                  <c:v>630.62</c:v>
                </c:pt>
                <c:pt idx="128">
                  <c:v>645.54</c:v>
                </c:pt>
                <c:pt idx="129">
                  <c:v>611.85</c:v>
                </c:pt>
                <c:pt idx="130">
                  <c:v>571.34</c:v>
                </c:pt>
                <c:pt idx="131">
                  <c:v>398.2</c:v>
                </c:pt>
                <c:pt idx="132">
                  <c:v>509.84</c:v>
                </c:pt>
                <c:pt idx="133">
                  <c:v>553.62</c:v>
                </c:pt>
                <c:pt idx="134">
                  <c:v>552.85</c:v>
                </c:pt>
                <c:pt idx="135">
                  <c:v>500.82</c:v>
                </c:pt>
                <c:pt idx="136">
                  <c:v>424.64</c:v>
                </c:pt>
                <c:pt idx="137">
                  <c:v>365.85</c:v>
                </c:pt>
                <c:pt idx="138">
                  <c:v>396.94</c:v>
                </c:pt>
                <c:pt idx="139">
                  <c:v>444.91</c:v>
                </c:pt>
                <c:pt idx="140">
                  <c:v>376.23</c:v>
                </c:pt>
                <c:pt idx="141">
                  <c:v>336.05</c:v>
                </c:pt>
                <c:pt idx="142">
                  <c:v>347.71</c:v>
                </c:pt>
                <c:pt idx="143">
                  <c:v>359.18</c:v>
                </c:pt>
                <c:pt idx="144">
                  <c:v>215.59</c:v>
                </c:pt>
                <c:pt idx="145">
                  <c:v>282.39999999999998</c:v>
                </c:pt>
                <c:pt idx="146">
                  <c:v>411.33</c:v>
                </c:pt>
                <c:pt idx="147">
                  <c:v>482.37</c:v>
                </c:pt>
                <c:pt idx="148">
                  <c:v>508.48</c:v>
                </c:pt>
                <c:pt idx="149">
                  <c:v>471.64</c:v>
                </c:pt>
                <c:pt idx="150">
                  <c:v>454.78</c:v>
                </c:pt>
                <c:pt idx="151">
                  <c:v>319.51</c:v>
                </c:pt>
                <c:pt idx="152">
                  <c:v>397.53</c:v>
                </c:pt>
                <c:pt idx="153">
                  <c:v>499.49</c:v>
                </c:pt>
                <c:pt idx="154">
                  <c:v>534.67999999999995</c:v>
                </c:pt>
                <c:pt idx="155">
                  <c:v>529.62</c:v>
                </c:pt>
                <c:pt idx="156">
                  <c:v>532.25</c:v>
                </c:pt>
                <c:pt idx="157">
                  <c:v>373.05</c:v>
                </c:pt>
                <c:pt idx="158">
                  <c:v>334.13</c:v>
                </c:pt>
                <c:pt idx="159">
                  <c:v>348.32</c:v>
                </c:pt>
                <c:pt idx="160">
                  <c:v>494.03</c:v>
                </c:pt>
                <c:pt idx="161">
                  <c:v>555.36</c:v>
                </c:pt>
                <c:pt idx="162">
                  <c:v>589.22</c:v>
                </c:pt>
                <c:pt idx="163">
                  <c:v>521.29999999999995</c:v>
                </c:pt>
                <c:pt idx="164">
                  <c:v>486</c:v>
                </c:pt>
                <c:pt idx="165">
                  <c:v>239.88</c:v>
                </c:pt>
                <c:pt idx="166">
                  <c:v>320.3</c:v>
                </c:pt>
                <c:pt idx="167">
                  <c:v>397.49</c:v>
                </c:pt>
                <c:pt idx="168">
                  <c:v>386.72</c:v>
                </c:pt>
                <c:pt idx="169">
                  <c:v>446.96</c:v>
                </c:pt>
                <c:pt idx="170">
                  <c:v>432.43</c:v>
                </c:pt>
                <c:pt idx="171">
                  <c:v>384.1</c:v>
                </c:pt>
                <c:pt idx="172">
                  <c:v>224.43</c:v>
                </c:pt>
                <c:pt idx="173">
                  <c:v>332.92</c:v>
                </c:pt>
                <c:pt idx="174">
                  <c:v>410.95</c:v>
                </c:pt>
                <c:pt idx="175">
                  <c:v>381.79</c:v>
                </c:pt>
                <c:pt idx="176">
                  <c:v>388.69</c:v>
                </c:pt>
                <c:pt idx="177">
                  <c:v>371.6</c:v>
                </c:pt>
                <c:pt idx="178">
                  <c:v>369.46</c:v>
                </c:pt>
                <c:pt idx="179">
                  <c:v>215.88</c:v>
                </c:pt>
                <c:pt idx="180">
                  <c:v>265.62</c:v>
                </c:pt>
                <c:pt idx="181">
                  <c:v>343.16</c:v>
                </c:pt>
                <c:pt idx="182">
                  <c:v>362.06</c:v>
                </c:pt>
                <c:pt idx="183">
                  <c:v>335.24</c:v>
                </c:pt>
                <c:pt idx="184">
                  <c:v>366.4</c:v>
                </c:pt>
                <c:pt idx="185">
                  <c:v>334.25</c:v>
                </c:pt>
                <c:pt idx="186">
                  <c:v>249.07</c:v>
                </c:pt>
                <c:pt idx="187">
                  <c:v>258.43</c:v>
                </c:pt>
                <c:pt idx="188">
                  <c:v>302.60000000000002</c:v>
                </c:pt>
                <c:pt idx="189">
                  <c:v>352.56</c:v>
                </c:pt>
                <c:pt idx="190">
                  <c:v>383.14</c:v>
                </c:pt>
                <c:pt idx="191">
                  <c:v>354.03</c:v>
                </c:pt>
                <c:pt idx="192">
                  <c:v>103.176</c:v>
                </c:pt>
                <c:pt idx="193">
                  <c:v>165.43</c:v>
                </c:pt>
                <c:pt idx="194">
                  <c:v>280.14999999999998</c:v>
                </c:pt>
                <c:pt idx="195">
                  <c:v>303.54000000000002</c:v>
                </c:pt>
                <c:pt idx="196">
                  <c:v>272.85000000000002</c:v>
                </c:pt>
                <c:pt idx="197">
                  <c:v>233.26</c:v>
                </c:pt>
                <c:pt idx="198">
                  <c:v>211.44</c:v>
                </c:pt>
                <c:pt idx="199">
                  <c:v>203.38</c:v>
                </c:pt>
                <c:pt idx="200">
                  <c:v>148.63</c:v>
                </c:pt>
                <c:pt idx="201">
                  <c:v>182.38</c:v>
                </c:pt>
                <c:pt idx="202">
                  <c:v>194.05</c:v>
                </c:pt>
                <c:pt idx="203">
                  <c:v>185.19</c:v>
                </c:pt>
                <c:pt idx="204">
                  <c:v>191.83</c:v>
                </c:pt>
                <c:pt idx="205">
                  <c:v>188.1</c:v>
                </c:pt>
                <c:pt idx="206">
                  <c:v>153.33000000000001</c:v>
                </c:pt>
                <c:pt idx="207">
                  <c:v>153.65</c:v>
                </c:pt>
                <c:pt idx="208">
                  <c:v>174.01</c:v>
                </c:pt>
                <c:pt idx="209">
                  <c:v>198.71</c:v>
                </c:pt>
                <c:pt idx="210">
                  <c:v>193.49</c:v>
                </c:pt>
                <c:pt idx="211">
                  <c:v>216.85</c:v>
                </c:pt>
                <c:pt idx="212">
                  <c:v>211.04</c:v>
                </c:pt>
                <c:pt idx="213">
                  <c:v>225.99</c:v>
                </c:pt>
                <c:pt idx="214">
                  <c:v>158.82</c:v>
                </c:pt>
                <c:pt idx="215">
                  <c:v>151.16</c:v>
                </c:pt>
                <c:pt idx="216">
                  <c:v>162.85</c:v>
                </c:pt>
                <c:pt idx="217">
                  <c:v>166.02</c:v>
                </c:pt>
                <c:pt idx="218">
                  <c:v>191.13</c:v>
                </c:pt>
                <c:pt idx="219">
                  <c:v>183.18</c:v>
                </c:pt>
                <c:pt idx="220">
                  <c:v>191.04</c:v>
                </c:pt>
                <c:pt idx="221">
                  <c:v>166.19</c:v>
                </c:pt>
                <c:pt idx="222">
                  <c:v>177.81</c:v>
                </c:pt>
                <c:pt idx="223">
                  <c:v>207.39</c:v>
                </c:pt>
                <c:pt idx="224">
                  <c:v>213.88</c:v>
                </c:pt>
                <c:pt idx="225">
                  <c:v>213.33</c:v>
                </c:pt>
                <c:pt idx="226">
                  <c:v>229.81</c:v>
                </c:pt>
                <c:pt idx="227">
                  <c:v>218.9</c:v>
                </c:pt>
                <c:pt idx="228">
                  <c:v>147.72</c:v>
                </c:pt>
                <c:pt idx="229">
                  <c:v>183.59</c:v>
                </c:pt>
                <c:pt idx="230">
                  <c:v>203.91</c:v>
                </c:pt>
                <c:pt idx="231">
                  <c:v>196.25</c:v>
                </c:pt>
                <c:pt idx="232">
                  <c:v>191.42</c:v>
                </c:pt>
                <c:pt idx="233">
                  <c:v>207.13</c:v>
                </c:pt>
                <c:pt idx="234">
                  <c:v>219.25</c:v>
                </c:pt>
                <c:pt idx="235">
                  <c:v>175</c:v>
                </c:pt>
                <c:pt idx="236">
                  <c:v>201.43</c:v>
                </c:pt>
                <c:pt idx="237">
                  <c:v>225.36</c:v>
                </c:pt>
                <c:pt idx="238">
                  <c:v>234.28</c:v>
                </c:pt>
                <c:pt idx="239">
                  <c:v>234.59</c:v>
                </c:pt>
                <c:pt idx="240">
                  <c:v>218.21</c:v>
                </c:pt>
                <c:pt idx="241">
                  <c:v>218.95</c:v>
                </c:pt>
                <c:pt idx="242">
                  <c:v>194.74</c:v>
                </c:pt>
                <c:pt idx="243">
                  <c:v>200.93</c:v>
                </c:pt>
                <c:pt idx="244">
                  <c:v>228.17</c:v>
                </c:pt>
                <c:pt idx="245">
                  <c:v>230.2</c:v>
                </c:pt>
                <c:pt idx="246">
                  <c:v>222.02</c:v>
                </c:pt>
                <c:pt idx="247">
                  <c:v>243.57</c:v>
                </c:pt>
                <c:pt idx="248">
                  <c:v>222.83</c:v>
                </c:pt>
                <c:pt idx="249">
                  <c:v>149.01</c:v>
                </c:pt>
                <c:pt idx="250">
                  <c:v>172.36</c:v>
                </c:pt>
                <c:pt idx="251">
                  <c:v>200.52</c:v>
                </c:pt>
                <c:pt idx="252">
                  <c:v>202.56</c:v>
                </c:pt>
                <c:pt idx="253">
                  <c:v>206.02</c:v>
                </c:pt>
                <c:pt idx="254">
                  <c:v>217.8</c:v>
                </c:pt>
                <c:pt idx="255">
                  <c:v>123.55</c:v>
                </c:pt>
                <c:pt idx="256">
                  <c:v>112.23</c:v>
                </c:pt>
                <c:pt idx="257">
                  <c:v>152.01</c:v>
                </c:pt>
                <c:pt idx="258">
                  <c:v>199.74</c:v>
                </c:pt>
                <c:pt idx="259">
                  <c:v>227.92</c:v>
                </c:pt>
                <c:pt idx="260">
                  <c:v>238.08</c:v>
                </c:pt>
                <c:pt idx="261">
                  <c:v>239.96</c:v>
                </c:pt>
                <c:pt idx="262">
                  <c:v>229.05</c:v>
                </c:pt>
                <c:pt idx="263">
                  <c:v>217.91</c:v>
                </c:pt>
                <c:pt idx="264">
                  <c:v>241.63</c:v>
                </c:pt>
                <c:pt idx="265">
                  <c:v>248.11</c:v>
                </c:pt>
                <c:pt idx="266">
                  <c:v>219.54</c:v>
                </c:pt>
                <c:pt idx="267">
                  <c:v>274.35000000000002</c:v>
                </c:pt>
                <c:pt idx="268">
                  <c:v>308.3</c:v>
                </c:pt>
                <c:pt idx="269">
                  <c:v>551.42999999999995</c:v>
                </c:pt>
                <c:pt idx="270">
                  <c:v>202.65</c:v>
                </c:pt>
                <c:pt idx="271">
                  <c:v>302.92</c:v>
                </c:pt>
                <c:pt idx="272">
                  <c:v>317.5</c:v>
                </c:pt>
                <c:pt idx="273">
                  <c:v>294.2</c:v>
                </c:pt>
                <c:pt idx="274">
                  <c:v>301.26</c:v>
                </c:pt>
                <c:pt idx="275">
                  <c:v>260.19</c:v>
                </c:pt>
                <c:pt idx="276">
                  <c:v>250.66</c:v>
                </c:pt>
                <c:pt idx="277">
                  <c:v>207.57</c:v>
                </c:pt>
                <c:pt idx="278">
                  <c:v>231.24</c:v>
                </c:pt>
                <c:pt idx="279">
                  <c:v>272.79000000000002</c:v>
                </c:pt>
                <c:pt idx="280">
                  <c:v>248.21</c:v>
                </c:pt>
                <c:pt idx="281">
                  <c:v>242.44</c:v>
                </c:pt>
                <c:pt idx="282">
                  <c:v>239.93</c:v>
                </c:pt>
                <c:pt idx="283">
                  <c:v>239.93</c:v>
                </c:pt>
                <c:pt idx="284">
                  <c:v>219.68</c:v>
                </c:pt>
                <c:pt idx="285">
                  <c:v>208.45</c:v>
                </c:pt>
                <c:pt idx="286">
                  <c:v>233.83</c:v>
                </c:pt>
                <c:pt idx="287">
                  <c:v>260.26</c:v>
                </c:pt>
                <c:pt idx="288">
                  <c:v>278.33</c:v>
                </c:pt>
                <c:pt idx="289">
                  <c:v>295.77</c:v>
                </c:pt>
                <c:pt idx="290">
                  <c:v>301.27</c:v>
                </c:pt>
                <c:pt idx="291">
                  <c:v>250.32</c:v>
                </c:pt>
                <c:pt idx="292">
                  <c:v>263.95999999999998</c:v>
                </c:pt>
                <c:pt idx="293">
                  <c:v>278.64999999999998</c:v>
                </c:pt>
                <c:pt idx="294">
                  <c:v>367.23</c:v>
                </c:pt>
                <c:pt idx="295">
                  <c:v>462.3</c:v>
                </c:pt>
                <c:pt idx="296">
                  <c:v>540.66</c:v>
                </c:pt>
                <c:pt idx="297">
                  <c:v>421.05</c:v>
                </c:pt>
                <c:pt idx="298">
                  <c:v>364.42</c:v>
                </c:pt>
                <c:pt idx="299">
                  <c:v>346.85</c:v>
                </c:pt>
                <c:pt idx="300">
                  <c:v>363.7</c:v>
                </c:pt>
                <c:pt idx="301">
                  <c:v>346.67</c:v>
                </c:pt>
                <c:pt idx="302">
                  <c:v>274.02</c:v>
                </c:pt>
                <c:pt idx="303">
                  <c:v>270.02</c:v>
                </c:pt>
                <c:pt idx="304">
                  <c:v>250.95</c:v>
                </c:pt>
                <c:pt idx="305">
                  <c:v>193.42</c:v>
                </c:pt>
                <c:pt idx="306">
                  <c:v>236.38</c:v>
                </c:pt>
                <c:pt idx="307">
                  <c:v>245.43</c:v>
                </c:pt>
                <c:pt idx="308">
                  <c:v>187.14</c:v>
                </c:pt>
                <c:pt idx="309">
                  <c:v>189.38</c:v>
                </c:pt>
                <c:pt idx="310">
                  <c:v>175</c:v>
                </c:pt>
                <c:pt idx="311">
                  <c:v>153.66999999999999</c:v>
                </c:pt>
                <c:pt idx="312">
                  <c:v>94.34</c:v>
                </c:pt>
                <c:pt idx="313">
                  <c:v>115.95</c:v>
                </c:pt>
                <c:pt idx="314">
                  <c:v>158.69</c:v>
                </c:pt>
                <c:pt idx="315">
                  <c:v>132.69999999999999</c:v>
                </c:pt>
                <c:pt idx="316">
                  <c:v>152.46</c:v>
                </c:pt>
                <c:pt idx="317">
                  <c:v>193.45</c:v>
                </c:pt>
                <c:pt idx="318">
                  <c:v>187.27</c:v>
                </c:pt>
                <c:pt idx="319">
                  <c:v>137.94</c:v>
                </c:pt>
                <c:pt idx="320">
                  <c:v>190.93</c:v>
                </c:pt>
                <c:pt idx="321">
                  <c:v>206.96</c:v>
                </c:pt>
                <c:pt idx="322">
                  <c:v>204.92</c:v>
                </c:pt>
                <c:pt idx="323">
                  <c:v>209.29</c:v>
                </c:pt>
                <c:pt idx="324">
                  <c:v>202.53</c:v>
                </c:pt>
                <c:pt idx="325">
                  <c:v>205.5</c:v>
                </c:pt>
                <c:pt idx="326">
                  <c:v>136.96</c:v>
                </c:pt>
                <c:pt idx="327">
                  <c:v>193.28</c:v>
                </c:pt>
                <c:pt idx="328">
                  <c:v>192.81</c:v>
                </c:pt>
                <c:pt idx="329">
                  <c:v>205.97</c:v>
                </c:pt>
                <c:pt idx="330">
                  <c:v>205.81</c:v>
                </c:pt>
                <c:pt idx="331">
                  <c:v>213.76</c:v>
                </c:pt>
                <c:pt idx="332">
                  <c:v>213.48</c:v>
                </c:pt>
                <c:pt idx="333">
                  <c:v>223.55</c:v>
                </c:pt>
                <c:pt idx="334">
                  <c:v>218.9</c:v>
                </c:pt>
                <c:pt idx="335">
                  <c:v>250.65</c:v>
                </c:pt>
                <c:pt idx="336">
                  <c:v>262.14999999999998</c:v>
                </c:pt>
                <c:pt idx="337">
                  <c:v>275.45</c:v>
                </c:pt>
                <c:pt idx="338">
                  <c:v>295.11</c:v>
                </c:pt>
                <c:pt idx="339">
                  <c:v>247</c:v>
                </c:pt>
                <c:pt idx="340">
                  <c:v>196.97</c:v>
                </c:pt>
                <c:pt idx="341">
                  <c:v>202.74</c:v>
                </c:pt>
                <c:pt idx="342">
                  <c:v>216.69</c:v>
                </c:pt>
                <c:pt idx="343">
                  <c:v>228.02</c:v>
                </c:pt>
                <c:pt idx="344">
                  <c:v>236.03</c:v>
                </c:pt>
                <c:pt idx="345">
                  <c:v>244.83</c:v>
                </c:pt>
                <c:pt idx="346">
                  <c:v>261.13</c:v>
                </c:pt>
                <c:pt idx="347">
                  <c:v>212.46</c:v>
                </c:pt>
                <c:pt idx="348">
                  <c:v>220.5</c:v>
                </c:pt>
                <c:pt idx="349">
                  <c:v>233.58</c:v>
                </c:pt>
                <c:pt idx="350">
                  <c:v>223.7</c:v>
                </c:pt>
                <c:pt idx="351">
                  <c:v>237.2</c:v>
                </c:pt>
                <c:pt idx="352">
                  <c:v>253.96</c:v>
                </c:pt>
                <c:pt idx="353">
                  <c:v>261.25</c:v>
                </c:pt>
                <c:pt idx="354">
                  <c:v>150.28</c:v>
                </c:pt>
                <c:pt idx="355">
                  <c:v>176.56</c:v>
                </c:pt>
                <c:pt idx="356">
                  <c:v>215.92</c:v>
                </c:pt>
                <c:pt idx="357">
                  <c:v>225.77</c:v>
                </c:pt>
                <c:pt idx="358">
                  <c:v>185.56</c:v>
                </c:pt>
                <c:pt idx="359">
                  <c:v>156.30000000000001</c:v>
                </c:pt>
                <c:pt idx="360">
                  <c:v>92.12</c:v>
                </c:pt>
                <c:pt idx="361">
                  <c:v>49.12</c:v>
                </c:pt>
                <c:pt idx="362">
                  <c:v>87.08</c:v>
                </c:pt>
                <c:pt idx="363">
                  <c:v>120.02</c:v>
                </c:pt>
                <c:pt idx="364">
                  <c:v>105.74</c:v>
                </c:pt>
                <c:pt idx="365">
                  <c:v>155.6</c:v>
                </c:pt>
                <c:pt idx="366">
                  <c:v>101.64</c:v>
                </c:pt>
                <c:pt idx="367">
                  <c:v>161.08000000000001</c:v>
                </c:pt>
                <c:pt idx="368">
                  <c:v>185.37</c:v>
                </c:pt>
                <c:pt idx="369">
                  <c:v>218.11</c:v>
                </c:pt>
                <c:pt idx="370">
                  <c:v>319.52999999999997</c:v>
                </c:pt>
                <c:pt idx="371">
                  <c:v>416.44</c:v>
                </c:pt>
                <c:pt idx="372">
                  <c:v>452.94</c:v>
                </c:pt>
                <c:pt idx="373">
                  <c:v>442.88</c:v>
                </c:pt>
                <c:pt idx="374">
                  <c:v>382.08</c:v>
                </c:pt>
                <c:pt idx="375">
                  <c:v>343.16</c:v>
                </c:pt>
                <c:pt idx="376">
                  <c:v>315.8</c:v>
                </c:pt>
                <c:pt idx="377">
                  <c:v>341.24</c:v>
                </c:pt>
                <c:pt idx="378">
                  <c:v>353.09</c:v>
                </c:pt>
                <c:pt idx="379">
                  <c:v>346.28</c:v>
                </c:pt>
                <c:pt idx="380">
                  <c:v>329.27</c:v>
                </c:pt>
                <c:pt idx="381">
                  <c:v>300.69</c:v>
                </c:pt>
                <c:pt idx="382">
                  <c:v>250.85</c:v>
                </c:pt>
                <c:pt idx="383">
                  <c:v>249.47</c:v>
                </c:pt>
                <c:pt idx="384">
                  <c:v>247.19</c:v>
                </c:pt>
                <c:pt idx="385">
                  <c:v>287.5</c:v>
                </c:pt>
                <c:pt idx="386">
                  <c:v>247.43</c:v>
                </c:pt>
                <c:pt idx="387">
                  <c:v>258.64999999999998</c:v>
                </c:pt>
                <c:pt idx="388">
                  <c:v>282.52</c:v>
                </c:pt>
                <c:pt idx="389">
                  <c:v>221</c:v>
                </c:pt>
                <c:pt idx="390">
                  <c:v>222.17</c:v>
                </c:pt>
                <c:pt idx="391">
                  <c:v>299.22000000000003</c:v>
                </c:pt>
                <c:pt idx="392">
                  <c:v>277.77</c:v>
                </c:pt>
                <c:pt idx="393">
                  <c:v>280.10000000000002</c:v>
                </c:pt>
                <c:pt idx="394">
                  <c:v>271.99</c:v>
                </c:pt>
                <c:pt idx="395">
                  <c:v>301.12</c:v>
                </c:pt>
                <c:pt idx="396">
                  <c:v>204.21</c:v>
                </c:pt>
                <c:pt idx="397">
                  <c:v>220.09</c:v>
                </c:pt>
                <c:pt idx="398">
                  <c:v>275.16000000000003</c:v>
                </c:pt>
                <c:pt idx="399">
                  <c:v>302.14</c:v>
                </c:pt>
                <c:pt idx="400">
                  <c:v>295.82</c:v>
                </c:pt>
                <c:pt idx="401">
                  <c:v>270.20999999999998</c:v>
                </c:pt>
                <c:pt idx="402">
                  <c:v>251.84</c:v>
                </c:pt>
                <c:pt idx="403">
                  <c:v>226.67</c:v>
                </c:pt>
                <c:pt idx="404">
                  <c:v>231.13</c:v>
                </c:pt>
                <c:pt idx="405">
                  <c:v>243.74</c:v>
                </c:pt>
                <c:pt idx="406">
                  <c:v>238.29</c:v>
                </c:pt>
                <c:pt idx="407">
                  <c:v>214.24</c:v>
                </c:pt>
                <c:pt idx="408">
                  <c:v>236.96</c:v>
                </c:pt>
                <c:pt idx="409">
                  <c:v>228.06</c:v>
                </c:pt>
                <c:pt idx="410">
                  <c:v>172.05</c:v>
                </c:pt>
                <c:pt idx="411">
                  <c:v>170.01</c:v>
                </c:pt>
                <c:pt idx="412">
                  <c:v>186.37</c:v>
                </c:pt>
                <c:pt idx="413">
                  <c:v>187.89</c:v>
                </c:pt>
                <c:pt idx="414">
                  <c:v>232.4</c:v>
                </c:pt>
                <c:pt idx="415">
                  <c:v>190.22</c:v>
                </c:pt>
                <c:pt idx="416">
                  <c:v>210.23</c:v>
                </c:pt>
                <c:pt idx="417">
                  <c:v>136.93</c:v>
                </c:pt>
                <c:pt idx="418">
                  <c:v>164.51</c:v>
                </c:pt>
                <c:pt idx="419">
                  <c:v>188.25</c:v>
                </c:pt>
                <c:pt idx="420">
                  <c:v>178.85</c:v>
                </c:pt>
                <c:pt idx="421">
                  <c:v>214.6</c:v>
                </c:pt>
                <c:pt idx="422">
                  <c:v>203.95</c:v>
                </c:pt>
                <c:pt idx="423">
                  <c:v>92.37</c:v>
                </c:pt>
                <c:pt idx="424">
                  <c:v>79</c:v>
                </c:pt>
                <c:pt idx="425">
                  <c:v>120.5</c:v>
                </c:pt>
                <c:pt idx="426">
                  <c:v>152.56</c:v>
                </c:pt>
                <c:pt idx="427">
                  <c:v>193.46</c:v>
                </c:pt>
                <c:pt idx="428">
                  <c:v>204.45</c:v>
                </c:pt>
                <c:pt idx="429">
                  <c:v>215.68</c:v>
                </c:pt>
                <c:pt idx="430">
                  <c:v>206.44</c:v>
                </c:pt>
                <c:pt idx="431">
                  <c:v>168.54</c:v>
                </c:pt>
                <c:pt idx="432">
                  <c:v>208.7</c:v>
                </c:pt>
                <c:pt idx="433">
                  <c:v>209.65</c:v>
                </c:pt>
                <c:pt idx="434">
                  <c:v>151.9</c:v>
                </c:pt>
                <c:pt idx="435">
                  <c:v>101.09</c:v>
                </c:pt>
                <c:pt idx="436">
                  <c:v>164.07</c:v>
                </c:pt>
                <c:pt idx="437">
                  <c:v>198.34</c:v>
                </c:pt>
                <c:pt idx="438">
                  <c:v>165.97</c:v>
                </c:pt>
                <c:pt idx="439">
                  <c:v>189.76</c:v>
                </c:pt>
                <c:pt idx="440">
                  <c:v>214.12</c:v>
                </c:pt>
                <c:pt idx="441">
                  <c:v>199.52</c:v>
                </c:pt>
                <c:pt idx="442">
                  <c:v>194.28</c:v>
                </c:pt>
                <c:pt idx="443">
                  <c:v>188.47</c:v>
                </c:pt>
                <c:pt idx="444">
                  <c:v>183</c:v>
                </c:pt>
                <c:pt idx="445">
                  <c:v>149.24</c:v>
                </c:pt>
                <c:pt idx="446">
                  <c:v>182.83</c:v>
                </c:pt>
                <c:pt idx="447">
                  <c:v>203.52</c:v>
                </c:pt>
                <c:pt idx="448">
                  <c:v>298.32</c:v>
                </c:pt>
                <c:pt idx="449">
                  <c:v>182.15</c:v>
                </c:pt>
                <c:pt idx="450">
                  <c:v>159.80000000000001</c:v>
                </c:pt>
                <c:pt idx="451">
                  <c:v>106.56</c:v>
                </c:pt>
                <c:pt idx="452">
                  <c:v>64.53</c:v>
                </c:pt>
                <c:pt idx="453">
                  <c:v>101.61</c:v>
                </c:pt>
                <c:pt idx="454">
                  <c:v>141.81</c:v>
                </c:pt>
                <c:pt idx="455">
                  <c:v>165.57</c:v>
                </c:pt>
                <c:pt idx="456">
                  <c:v>150.58000000000001</c:v>
                </c:pt>
                <c:pt idx="457">
                  <c:v>159.83000000000001</c:v>
                </c:pt>
                <c:pt idx="458">
                  <c:v>146.21</c:v>
                </c:pt>
                <c:pt idx="459">
                  <c:v>125.72</c:v>
                </c:pt>
                <c:pt idx="460">
                  <c:v>146.38</c:v>
                </c:pt>
                <c:pt idx="461">
                  <c:v>147.58000000000001</c:v>
                </c:pt>
                <c:pt idx="462">
                  <c:v>143.81</c:v>
                </c:pt>
                <c:pt idx="463">
                  <c:v>149.74</c:v>
                </c:pt>
                <c:pt idx="464">
                  <c:v>147.66</c:v>
                </c:pt>
                <c:pt idx="465">
                  <c:v>153.25</c:v>
                </c:pt>
                <c:pt idx="466">
                  <c:v>98.59</c:v>
                </c:pt>
                <c:pt idx="467">
                  <c:v>139.66999999999999</c:v>
                </c:pt>
                <c:pt idx="468">
                  <c:v>157.85</c:v>
                </c:pt>
                <c:pt idx="469">
                  <c:v>166.83</c:v>
                </c:pt>
                <c:pt idx="470">
                  <c:v>166.83</c:v>
                </c:pt>
                <c:pt idx="471">
                  <c:v>145.52000000000001</c:v>
                </c:pt>
                <c:pt idx="472">
                  <c:v>139.41</c:v>
                </c:pt>
                <c:pt idx="473">
                  <c:v>109.56</c:v>
                </c:pt>
                <c:pt idx="474">
                  <c:v>129.15</c:v>
                </c:pt>
                <c:pt idx="475">
                  <c:v>137.24</c:v>
                </c:pt>
                <c:pt idx="476">
                  <c:v>131.76</c:v>
                </c:pt>
                <c:pt idx="477">
                  <c:v>122.39</c:v>
                </c:pt>
                <c:pt idx="478">
                  <c:v>123.69</c:v>
                </c:pt>
                <c:pt idx="479">
                  <c:v>123.98</c:v>
                </c:pt>
                <c:pt idx="480">
                  <c:v>98.96</c:v>
                </c:pt>
                <c:pt idx="481">
                  <c:v>103.11</c:v>
                </c:pt>
                <c:pt idx="482">
                  <c:v>110.12</c:v>
                </c:pt>
                <c:pt idx="483">
                  <c:v>107.19</c:v>
                </c:pt>
                <c:pt idx="484">
                  <c:v>104.34</c:v>
                </c:pt>
                <c:pt idx="485">
                  <c:v>108.17</c:v>
                </c:pt>
                <c:pt idx="486">
                  <c:v>106.86</c:v>
                </c:pt>
                <c:pt idx="487">
                  <c:v>70.88</c:v>
                </c:pt>
                <c:pt idx="488">
                  <c:v>74.02</c:v>
                </c:pt>
                <c:pt idx="489">
                  <c:v>96.03</c:v>
                </c:pt>
                <c:pt idx="490">
                  <c:v>93.2</c:v>
                </c:pt>
                <c:pt idx="491">
                  <c:v>86.29</c:v>
                </c:pt>
                <c:pt idx="492">
                  <c:v>78.790000000000006</c:v>
                </c:pt>
                <c:pt idx="493">
                  <c:v>90.89</c:v>
                </c:pt>
                <c:pt idx="494">
                  <c:v>101.06</c:v>
                </c:pt>
                <c:pt idx="495">
                  <c:v>94.47</c:v>
                </c:pt>
                <c:pt idx="496">
                  <c:v>80.13</c:v>
                </c:pt>
                <c:pt idx="497">
                  <c:v>66.760000000000005</c:v>
                </c:pt>
                <c:pt idx="498">
                  <c:v>47.4</c:v>
                </c:pt>
                <c:pt idx="499">
                  <c:v>70.069999999999993</c:v>
                </c:pt>
                <c:pt idx="500">
                  <c:v>93.66</c:v>
                </c:pt>
                <c:pt idx="501">
                  <c:v>104.94</c:v>
                </c:pt>
                <c:pt idx="502">
                  <c:v>99.17</c:v>
                </c:pt>
                <c:pt idx="503">
                  <c:v>92.63</c:v>
                </c:pt>
                <c:pt idx="504">
                  <c:v>69.48</c:v>
                </c:pt>
                <c:pt idx="505">
                  <c:v>43.15</c:v>
                </c:pt>
                <c:pt idx="506">
                  <c:v>18.8</c:v>
                </c:pt>
                <c:pt idx="507">
                  <c:v>86.2</c:v>
                </c:pt>
                <c:pt idx="508">
                  <c:v>91.63</c:v>
                </c:pt>
                <c:pt idx="509">
                  <c:v>95.7</c:v>
                </c:pt>
                <c:pt idx="510">
                  <c:v>83.65</c:v>
                </c:pt>
                <c:pt idx="511">
                  <c:v>27.45</c:v>
                </c:pt>
                <c:pt idx="512">
                  <c:v>42.67</c:v>
                </c:pt>
                <c:pt idx="513">
                  <c:v>48.66</c:v>
                </c:pt>
                <c:pt idx="514">
                  <c:v>66.989999999999995</c:v>
                </c:pt>
                <c:pt idx="515">
                  <c:v>84.39</c:v>
                </c:pt>
                <c:pt idx="516">
                  <c:v>86.61</c:v>
                </c:pt>
                <c:pt idx="517">
                  <c:v>76.16</c:v>
                </c:pt>
                <c:pt idx="518">
                  <c:v>87.76</c:v>
                </c:pt>
                <c:pt idx="519">
                  <c:v>88.19</c:v>
                </c:pt>
                <c:pt idx="520">
                  <c:v>91.01</c:v>
                </c:pt>
                <c:pt idx="521">
                  <c:v>91.18</c:v>
                </c:pt>
                <c:pt idx="522">
                  <c:v>89.37</c:v>
                </c:pt>
                <c:pt idx="523">
                  <c:v>45.91</c:v>
                </c:pt>
                <c:pt idx="524">
                  <c:v>63.38</c:v>
                </c:pt>
                <c:pt idx="525">
                  <c:v>83.48</c:v>
                </c:pt>
                <c:pt idx="526">
                  <c:v>74.09</c:v>
                </c:pt>
                <c:pt idx="527">
                  <c:v>70.23</c:v>
                </c:pt>
                <c:pt idx="528">
                  <c:v>94.2</c:v>
                </c:pt>
                <c:pt idx="529">
                  <c:v>93.33</c:v>
                </c:pt>
                <c:pt idx="530">
                  <c:v>72.95</c:v>
                </c:pt>
                <c:pt idx="531">
                  <c:v>79.25</c:v>
                </c:pt>
                <c:pt idx="532">
                  <c:v>90.69</c:v>
                </c:pt>
                <c:pt idx="533">
                  <c:v>98.26</c:v>
                </c:pt>
                <c:pt idx="534">
                  <c:v>98.1</c:v>
                </c:pt>
                <c:pt idx="535">
                  <c:v>80.95</c:v>
                </c:pt>
                <c:pt idx="536">
                  <c:v>92.64</c:v>
                </c:pt>
                <c:pt idx="537">
                  <c:v>79.36</c:v>
                </c:pt>
                <c:pt idx="538">
                  <c:v>83.79</c:v>
                </c:pt>
                <c:pt idx="539">
                  <c:v>96.46</c:v>
                </c:pt>
                <c:pt idx="540">
                  <c:v>87.79</c:v>
                </c:pt>
                <c:pt idx="541">
                  <c:v>90.24</c:v>
                </c:pt>
                <c:pt idx="542">
                  <c:v>90.07</c:v>
                </c:pt>
                <c:pt idx="543">
                  <c:v>87.84</c:v>
                </c:pt>
                <c:pt idx="544">
                  <c:v>51.91</c:v>
                </c:pt>
                <c:pt idx="545">
                  <c:v>76.44</c:v>
                </c:pt>
                <c:pt idx="546">
                  <c:v>86.4</c:v>
                </c:pt>
                <c:pt idx="547">
                  <c:v>88.98</c:v>
                </c:pt>
                <c:pt idx="548">
                  <c:v>84.34</c:v>
                </c:pt>
                <c:pt idx="549">
                  <c:v>83.18</c:v>
                </c:pt>
                <c:pt idx="550">
                  <c:v>77.63</c:v>
                </c:pt>
                <c:pt idx="551">
                  <c:v>57.89</c:v>
                </c:pt>
                <c:pt idx="552">
                  <c:v>73.16</c:v>
                </c:pt>
                <c:pt idx="553">
                  <c:v>80.72</c:v>
                </c:pt>
                <c:pt idx="554">
                  <c:v>82.24</c:v>
                </c:pt>
                <c:pt idx="555">
                  <c:v>86.85</c:v>
                </c:pt>
                <c:pt idx="556">
                  <c:v>82.52</c:v>
                </c:pt>
                <c:pt idx="557">
                  <c:v>75.069999999999993</c:v>
                </c:pt>
                <c:pt idx="558">
                  <c:v>26.01</c:v>
                </c:pt>
                <c:pt idx="559">
                  <c:v>46.71</c:v>
                </c:pt>
                <c:pt idx="560">
                  <c:v>77.52</c:v>
                </c:pt>
                <c:pt idx="561">
                  <c:v>78.19</c:v>
                </c:pt>
                <c:pt idx="562">
                  <c:v>75.569999999999993</c:v>
                </c:pt>
                <c:pt idx="563">
                  <c:v>76.180000000000007</c:v>
                </c:pt>
                <c:pt idx="564">
                  <c:v>77.34</c:v>
                </c:pt>
                <c:pt idx="565">
                  <c:v>55.23</c:v>
                </c:pt>
                <c:pt idx="566">
                  <c:v>61.27</c:v>
                </c:pt>
                <c:pt idx="567">
                  <c:v>71.8</c:v>
                </c:pt>
                <c:pt idx="568">
                  <c:v>65.540000000000006</c:v>
                </c:pt>
                <c:pt idx="569">
                  <c:v>65.97</c:v>
                </c:pt>
                <c:pt idx="570">
                  <c:v>68.22</c:v>
                </c:pt>
                <c:pt idx="571">
                  <c:v>66.66</c:v>
                </c:pt>
                <c:pt idx="572">
                  <c:v>31.77</c:v>
                </c:pt>
                <c:pt idx="573">
                  <c:v>56.57</c:v>
                </c:pt>
                <c:pt idx="574">
                  <c:v>73.34</c:v>
                </c:pt>
                <c:pt idx="575">
                  <c:v>74.22</c:v>
                </c:pt>
                <c:pt idx="576">
                  <c:v>69.31</c:v>
                </c:pt>
                <c:pt idx="577">
                  <c:v>59.83</c:v>
                </c:pt>
                <c:pt idx="578">
                  <c:v>32.81</c:v>
                </c:pt>
                <c:pt idx="579">
                  <c:v>23.9</c:v>
                </c:pt>
                <c:pt idx="580">
                  <c:v>17.989999999999998</c:v>
                </c:pt>
                <c:pt idx="581">
                  <c:v>28.05</c:v>
                </c:pt>
                <c:pt idx="582">
                  <c:v>69.34</c:v>
                </c:pt>
                <c:pt idx="583">
                  <c:v>77.260000000000005</c:v>
                </c:pt>
                <c:pt idx="584">
                  <c:v>74.78</c:v>
                </c:pt>
                <c:pt idx="585">
                  <c:v>75.77</c:v>
                </c:pt>
                <c:pt idx="586">
                  <c:v>30.13</c:v>
                </c:pt>
                <c:pt idx="587">
                  <c:v>57.49</c:v>
                </c:pt>
                <c:pt idx="588">
                  <c:v>71.53</c:v>
                </c:pt>
                <c:pt idx="589">
                  <c:v>62.74</c:v>
                </c:pt>
                <c:pt idx="590">
                  <c:v>71.34</c:v>
                </c:pt>
                <c:pt idx="591">
                  <c:v>74.430000000000007</c:v>
                </c:pt>
                <c:pt idx="592">
                  <c:v>60.32</c:v>
                </c:pt>
                <c:pt idx="593">
                  <c:v>6.65</c:v>
                </c:pt>
                <c:pt idx="594">
                  <c:v>47.32</c:v>
                </c:pt>
                <c:pt idx="595">
                  <c:v>72.430000000000007</c:v>
                </c:pt>
                <c:pt idx="596">
                  <c:v>73.150000000000006</c:v>
                </c:pt>
                <c:pt idx="597">
                  <c:v>62.48</c:v>
                </c:pt>
                <c:pt idx="598">
                  <c:v>36.99</c:v>
                </c:pt>
                <c:pt idx="599">
                  <c:v>67.86</c:v>
                </c:pt>
                <c:pt idx="600">
                  <c:v>46.81</c:v>
                </c:pt>
                <c:pt idx="601">
                  <c:v>57.01</c:v>
                </c:pt>
                <c:pt idx="602">
                  <c:v>76.41</c:v>
                </c:pt>
                <c:pt idx="603">
                  <c:v>71.150000000000006</c:v>
                </c:pt>
                <c:pt idx="604">
                  <c:v>72.05</c:v>
                </c:pt>
                <c:pt idx="605">
                  <c:v>70.97</c:v>
                </c:pt>
                <c:pt idx="606">
                  <c:v>60.65</c:v>
                </c:pt>
                <c:pt idx="607">
                  <c:v>37.450000000000003</c:v>
                </c:pt>
                <c:pt idx="608">
                  <c:v>53.02</c:v>
                </c:pt>
                <c:pt idx="609">
                  <c:v>65.19</c:v>
                </c:pt>
                <c:pt idx="610">
                  <c:v>70.11</c:v>
                </c:pt>
                <c:pt idx="611">
                  <c:v>78.83</c:v>
                </c:pt>
                <c:pt idx="612">
                  <c:v>81.27</c:v>
                </c:pt>
                <c:pt idx="613">
                  <c:v>84.66</c:v>
                </c:pt>
                <c:pt idx="614">
                  <c:v>64.33</c:v>
                </c:pt>
                <c:pt idx="615">
                  <c:v>64.459999999999994</c:v>
                </c:pt>
                <c:pt idx="616">
                  <c:v>71.42</c:v>
                </c:pt>
                <c:pt idx="617">
                  <c:v>75.91</c:v>
                </c:pt>
                <c:pt idx="618">
                  <c:v>80.66</c:v>
                </c:pt>
                <c:pt idx="619">
                  <c:v>88.63</c:v>
                </c:pt>
                <c:pt idx="620">
                  <c:v>53.34</c:v>
                </c:pt>
                <c:pt idx="621">
                  <c:v>53.34</c:v>
                </c:pt>
                <c:pt idx="622">
                  <c:v>72.63</c:v>
                </c:pt>
                <c:pt idx="623">
                  <c:v>71.510000000000005</c:v>
                </c:pt>
                <c:pt idx="624">
                  <c:v>75.260000000000005</c:v>
                </c:pt>
                <c:pt idx="625">
                  <c:v>50.6</c:v>
                </c:pt>
                <c:pt idx="626">
                  <c:v>26.81</c:v>
                </c:pt>
                <c:pt idx="627">
                  <c:v>29.2</c:v>
                </c:pt>
                <c:pt idx="628">
                  <c:v>35</c:v>
                </c:pt>
                <c:pt idx="629">
                  <c:v>41.35</c:v>
                </c:pt>
                <c:pt idx="630">
                  <c:v>52.79</c:v>
                </c:pt>
                <c:pt idx="631">
                  <c:v>57.04</c:v>
                </c:pt>
                <c:pt idx="632">
                  <c:v>55.41</c:v>
                </c:pt>
                <c:pt idx="633">
                  <c:v>47.78</c:v>
                </c:pt>
                <c:pt idx="634">
                  <c:v>28.31</c:v>
                </c:pt>
                <c:pt idx="635">
                  <c:v>36.380000000000003</c:v>
                </c:pt>
                <c:pt idx="636">
                  <c:v>53.92</c:v>
                </c:pt>
                <c:pt idx="637">
                  <c:v>59.48</c:v>
                </c:pt>
                <c:pt idx="638">
                  <c:v>61.41</c:v>
                </c:pt>
                <c:pt idx="639">
                  <c:v>63.57</c:v>
                </c:pt>
                <c:pt idx="640">
                  <c:v>60.85</c:v>
                </c:pt>
                <c:pt idx="641">
                  <c:v>36.33</c:v>
                </c:pt>
                <c:pt idx="642">
                  <c:v>49.66</c:v>
                </c:pt>
                <c:pt idx="643">
                  <c:v>54.19</c:v>
                </c:pt>
                <c:pt idx="644">
                  <c:v>64.260000000000005</c:v>
                </c:pt>
                <c:pt idx="645">
                  <c:v>64.260000000000005</c:v>
                </c:pt>
                <c:pt idx="646">
                  <c:v>56.23</c:v>
                </c:pt>
                <c:pt idx="647">
                  <c:v>50.11</c:v>
                </c:pt>
                <c:pt idx="648">
                  <c:v>20.48</c:v>
                </c:pt>
                <c:pt idx="649">
                  <c:v>21.65</c:v>
                </c:pt>
                <c:pt idx="650">
                  <c:v>37.36</c:v>
                </c:pt>
                <c:pt idx="651">
                  <c:v>39.86</c:v>
                </c:pt>
                <c:pt idx="652">
                  <c:v>54.2</c:v>
                </c:pt>
                <c:pt idx="653">
                  <c:v>61.2</c:v>
                </c:pt>
                <c:pt idx="654">
                  <c:v>61.74</c:v>
                </c:pt>
                <c:pt idx="655">
                  <c:v>46.63</c:v>
                </c:pt>
                <c:pt idx="656">
                  <c:v>44.94</c:v>
                </c:pt>
                <c:pt idx="657">
                  <c:v>52.39</c:v>
                </c:pt>
                <c:pt idx="658">
                  <c:v>54.28</c:v>
                </c:pt>
                <c:pt idx="659">
                  <c:v>53.02</c:v>
                </c:pt>
                <c:pt idx="660">
                  <c:v>54.16</c:v>
                </c:pt>
                <c:pt idx="661">
                  <c:v>49.96</c:v>
                </c:pt>
                <c:pt idx="662">
                  <c:v>38.57</c:v>
                </c:pt>
                <c:pt idx="663">
                  <c:v>44.08</c:v>
                </c:pt>
                <c:pt idx="664">
                  <c:v>47.71</c:v>
                </c:pt>
                <c:pt idx="665">
                  <c:v>46.16</c:v>
                </c:pt>
                <c:pt idx="666">
                  <c:v>35.979999999999997</c:v>
                </c:pt>
                <c:pt idx="667">
                  <c:v>44.4</c:v>
                </c:pt>
                <c:pt idx="668">
                  <c:v>48.51</c:v>
                </c:pt>
                <c:pt idx="669">
                  <c:v>32.15</c:v>
                </c:pt>
                <c:pt idx="670">
                  <c:v>30.64</c:v>
                </c:pt>
                <c:pt idx="671">
                  <c:v>47.54</c:v>
                </c:pt>
                <c:pt idx="672">
                  <c:v>48.35</c:v>
                </c:pt>
                <c:pt idx="673">
                  <c:v>49.87</c:v>
                </c:pt>
                <c:pt idx="674">
                  <c:v>53.68</c:v>
                </c:pt>
                <c:pt idx="675">
                  <c:v>52.1</c:v>
                </c:pt>
                <c:pt idx="676">
                  <c:v>47.82</c:v>
                </c:pt>
                <c:pt idx="677">
                  <c:v>54.65</c:v>
                </c:pt>
                <c:pt idx="678">
                  <c:v>63.46</c:v>
                </c:pt>
                <c:pt idx="679">
                  <c:v>79.010000000000005</c:v>
                </c:pt>
                <c:pt idx="680">
                  <c:v>72.48</c:v>
                </c:pt>
                <c:pt idx="681">
                  <c:v>65.31</c:v>
                </c:pt>
                <c:pt idx="682">
                  <c:v>50.07</c:v>
                </c:pt>
                <c:pt idx="683">
                  <c:v>26.03</c:v>
                </c:pt>
                <c:pt idx="684">
                  <c:v>41.15</c:v>
                </c:pt>
                <c:pt idx="685">
                  <c:v>56.19</c:v>
                </c:pt>
                <c:pt idx="686">
                  <c:v>52.26</c:v>
                </c:pt>
                <c:pt idx="687">
                  <c:v>41.87</c:v>
                </c:pt>
                <c:pt idx="688">
                  <c:v>48.7</c:v>
                </c:pt>
                <c:pt idx="689">
                  <c:v>56.81</c:v>
                </c:pt>
                <c:pt idx="690">
                  <c:v>55.01</c:v>
                </c:pt>
                <c:pt idx="691">
                  <c:v>59.26</c:v>
                </c:pt>
                <c:pt idx="692">
                  <c:v>64.12</c:v>
                </c:pt>
                <c:pt idx="693">
                  <c:v>61.7</c:v>
                </c:pt>
                <c:pt idx="694">
                  <c:v>49.16</c:v>
                </c:pt>
                <c:pt idx="695">
                  <c:v>51.81</c:v>
                </c:pt>
                <c:pt idx="696">
                  <c:v>49.95</c:v>
                </c:pt>
                <c:pt idx="697">
                  <c:v>41.6</c:v>
                </c:pt>
                <c:pt idx="698">
                  <c:v>49.13</c:v>
                </c:pt>
                <c:pt idx="699">
                  <c:v>60.39</c:v>
                </c:pt>
                <c:pt idx="700">
                  <c:v>69.17</c:v>
                </c:pt>
                <c:pt idx="701">
                  <c:v>56.66</c:v>
                </c:pt>
                <c:pt idx="702">
                  <c:v>57.78</c:v>
                </c:pt>
                <c:pt idx="703">
                  <c:v>72.319999999999993</c:v>
                </c:pt>
                <c:pt idx="704">
                  <c:v>73.33</c:v>
                </c:pt>
                <c:pt idx="705">
                  <c:v>73.849999999999994</c:v>
                </c:pt>
                <c:pt idx="706">
                  <c:v>63.54</c:v>
                </c:pt>
                <c:pt idx="707">
                  <c:v>67.69</c:v>
                </c:pt>
                <c:pt idx="708">
                  <c:v>56.85</c:v>
                </c:pt>
                <c:pt idx="709">
                  <c:v>60.6</c:v>
                </c:pt>
                <c:pt idx="710">
                  <c:v>84.85</c:v>
                </c:pt>
                <c:pt idx="711">
                  <c:v>82.1</c:v>
                </c:pt>
                <c:pt idx="712">
                  <c:v>70.16</c:v>
                </c:pt>
                <c:pt idx="713">
                  <c:v>63.85</c:v>
                </c:pt>
                <c:pt idx="714">
                  <c:v>59.27</c:v>
                </c:pt>
                <c:pt idx="715">
                  <c:v>47.1</c:v>
                </c:pt>
                <c:pt idx="716">
                  <c:v>50.56</c:v>
                </c:pt>
                <c:pt idx="717">
                  <c:v>48.4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431-4BC6-81AE-352D721BCB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5539000"/>
        <c:axId val="465541296"/>
      </c:lineChart>
      <c:dateAx>
        <c:axId val="465539000"/>
        <c:scaling>
          <c:orientation val="minMax"/>
        </c:scaling>
        <c:delete val="0"/>
        <c:axPos val="b"/>
        <c:numFmt formatCode="d\-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5541296"/>
        <c:crosses val="autoZero"/>
        <c:auto val="1"/>
        <c:lblOffset val="100"/>
        <c:baseTimeUnit val="days"/>
      </c:dateAx>
      <c:valAx>
        <c:axId val="46554129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65539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0.54913</cdr:x>
      <cdr:y>0.17994</cdr:y>
    </cdr:from>
    <cdr:to>
      <cdr:x>0.86245</cdr:x>
      <cdr:y>0.69125</cdr:y>
    </cdr:to>
    <cdr:cxnSp macro="">
      <cdr:nvCxnSpPr>
        <cdr:cNvPr id="5" name="Connecteur droit avec flèche 4">
          <a:extLst xmlns:a="http://schemas.openxmlformats.org/drawingml/2006/main">
            <a:ext uri="{FF2B5EF4-FFF2-40B4-BE49-F238E27FC236}">
              <a16:creationId xmlns:a16="http://schemas.microsoft.com/office/drawing/2014/main" id="{134886CE-FA9E-46CC-FF9F-3F23FC3F827A}"/>
            </a:ext>
          </a:extLst>
        </cdr:cNvPr>
        <cdr:cNvCxnSpPr/>
      </cdr:nvCxnSpPr>
      <cdr:spPr>
        <a:xfrm xmlns:a="http://schemas.openxmlformats.org/drawingml/2006/main" flipV="1">
          <a:off x="4791076" y="871539"/>
          <a:ext cx="2733675" cy="24765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0.46714</cdr:x>
      <cdr:y>0.34405</cdr:y>
    </cdr:from>
    <cdr:to>
      <cdr:x>0.72776</cdr:x>
      <cdr:y>0.44269</cdr:y>
    </cdr:to>
    <cdr:sp macro="" textlink="">
      <cdr:nvSpPr>
        <cdr:cNvPr id="8" name="ZoneTexte 7">
          <a:extLst xmlns:a="http://schemas.openxmlformats.org/drawingml/2006/main">
            <a:ext uri="{FF2B5EF4-FFF2-40B4-BE49-F238E27FC236}">
              <a16:creationId xmlns:a16="http://schemas.microsoft.com/office/drawing/2014/main" id="{5C760EDB-A5C6-ACFF-72A3-457F24CFDC01}"/>
            </a:ext>
          </a:extLst>
        </cdr:cNvPr>
        <cdr:cNvSpPr txBox="1"/>
      </cdr:nvSpPr>
      <cdr:spPr>
        <a:xfrm xmlns:a="http://schemas.openxmlformats.org/drawingml/2006/main">
          <a:off x="2242541" y="878262"/>
          <a:ext cx="1251158" cy="2517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fr-FR" sz="1200" b="1">
              <a:solidFill>
                <a:schemeClr val="accent2"/>
              </a:solidFill>
            </a:rPr>
            <a:t>multiplié</a:t>
          </a:r>
          <a:r>
            <a:rPr lang="fr-FR" sz="1200" b="1" baseline="0">
              <a:solidFill>
                <a:schemeClr val="accent2"/>
              </a:solidFill>
            </a:rPr>
            <a:t> par</a:t>
          </a:r>
          <a:r>
            <a:rPr lang="fr-FR" sz="1200" b="1">
              <a:solidFill>
                <a:schemeClr val="accent2"/>
              </a:solidFill>
            </a:rPr>
            <a:t> 7</a:t>
          </a:r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BB22F-9F7D-4007-A0E0-D7863AB0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4</Pages>
  <Words>736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Links>
    <vt:vector size="72" baseType="variant">
      <vt:variant>
        <vt:i4>1572916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_Toc481583918</vt:lpwstr>
      </vt:variant>
      <vt:variant>
        <vt:i4>1572916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_Toc481583917</vt:lpwstr>
      </vt:variant>
      <vt:variant>
        <vt:i4>1572916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_Toc481583916</vt:lpwstr>
      </vt:variant>
      <vt:variant>
        <vt:i4>1572916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_Toc481583915</vt:lpwstr>
      </vt:variant>
      <vt:variant>
        <vt:i4>1572916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_Toc481583914</vt:lpwstr>
      </vt:variant>
      <vt:variant>
        <vt:i4>1572916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_Toc481583913</vt:lpwstr>
      </vt:variant>
      <vt:variant>
        <vt:i4>1572916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_Toc481583912</vt:lpwstr>
      </vt:variant>
      <vt:variant>
        <vt:i4>1572916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_Toc481583911</vt:lpwstr>
      </vt:variant>
      <vt:variant>
        <vt:i4>1572916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_Toc481583910</vt:lpwstr>
      </vt:variant>
      <vt:variant>
        <vt:i4>1638452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_Toc481583909</vt:lpwstr>
      </vt:variant>
      <vt:variant>
        <vt:i4>1638452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_Toc481583908</vt:lpwstr>
      </vt:variant>
      <vt:variant>
        <vt:i4>1835061</vt:i4>
      </vt:variant>
      <vt:variant>
        <vt:i4>0</vt:i4>
      </vt:variant>
      <vt:variant>
        <vt:i4>0</vt:i4>
      </vt:variant>
      <vt:variant>
        <vt:i4>5</vt:i4>
      </vt:variant>
      <vt:variant>
        <vt:lpwstr>http://bfrugier@fimeca.org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POISSON Pascale</dc:creator>
  <cp:keywords/>
  <dc:description/>
  <cp:lastModifiedBy>Anne GLEYZE</cp:lastModifiedBy>
  <cp:revision>43</cp:revision>
  <cp:lastPrinted>2023-03-30T09:13:00Z</cp:lastPrinted>
  <dcterms:created xsi:type="dcterms:W3CDTF">2023-03-28T08:12:00Z</dcterms:created>
  <dcterms:modified xsi:type="dcterms:W3CDTF">2023-04-04T09:45:00Z</dcterms:modified>
</cp:coreProperties>
</file>